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47" w:rsidRPr="00B112CF" w:rsidRDefault="00E44047">
      <w:pPr>
        <w:spacing w:line="276" w:lineRule="auto"/>
        <w:rPr>
          <w:lang w:val="ru-RU"/>
        </w:rPr>
      </w:pPr>
    </w:p>
    <w:p w:rsidR="00053004" w:rsidRDefault="00053004">
      <w:pPr>
        <w:spacing w:line="276" w:lineRule="auto"/>
      </w:pPr>
    </w:p>
    <w:p w:rsidR="00053004" w:rsidRPr="00053004" w:rsidRDefault="00053004" w:rsidP="00053004"/>
    <w:p w:rsidR="00053004" w:rsidRPr="00053004" w:rsidRDefault="00053004" w:rsidP="00053004"/>
    <w:p w:rsidR="00053004" w:rsidRDefault="00053004">
      <w:pPr>
        <w:spacing w:line="276" w:lineRule="auto"/>
      </w:pPr>
    </w:p>
    <w:p w:rsidR="00053004" w:rsidRDefault="00053004" w:rsidP="00053004">
      <w:pPr>
        <w:tabs>
          <w:tab w:val="left" w:pos="5404"/>
        </w:tabs>
        <w:spacing w:line="276" w:lineRule="auto"/>
      </w:pPr>
      <w:r>
        <w:tab/>
      </w:r>
    </w:p>
    <w:p w:rsidR="003A3AF6" w:rsidRDefault="00DD4B23">
      <w:pPr>
        <w:spacing w:line="276" w:lineRule="auto"/>
      </w:pPr>
      <w:r>
        <w:rPr>
          <w:noProof/>
          <w:lang w:val="ru-RU" w:eastAsia="ru-RU"/>
        </w:rPr>
        <w:pict>
          <v:shapetype id="_x0000_t202" coordsize="21600,21600" o:spt="202" path="m,l,21600r21600,l21600,xe">
            <v:stroke joinstyle="miter"/>
            <v:path gradientshapeok="t" o:connecttype="rect"/>
          </v:shapetype>
          <v:shape id="Text Box 2" o:spid="_x0000_s1026" type="#_x0000_t202" style="position:absolute;margin-left:-6.35pt;margin-top:288.35pt;width:441pt;height:42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" filled="f" stroked="f">
            <v:textbox inset="0,0,0,0">
              <w:txbxContent>
                <w:p w:rsidR="00F13EF3" w:rsidRDefault="00F13EF3" w:rsidP="005B0801">
                  <w:pPr>
                    <w:pStyle w:val="5"/>
                    <w:rPr>
                      <w:sz w:val="36"/>
                      <w:szCs w:val="36"/>
                    </w:rPr>
                  </w:pPr>
                  <w:r w:rsidRPr="004D6CCE">
                    <w:t>Supply Base Report:</w:t>
                  </w:r>
                  <w:r>
                    <w:t xml:space="preserve"> </w:t>
                  </w:r>
                  <w:sdt>
                    <w:sdtPr>
                      <w:rPr>
                        <w:rStyle w:val="NEWSBRCH"/>
                        <w:lang w:val="en-US"/>
                      </w:rPr>
                      <w:id w:val="1249229019"/>
                      <w:text/>
                    </w:sdtPr>
                    <w:sdtContent>
                      <w:r w:rsidR="00A008B0" w:rsidRPr="00A008B0">
                        <w:rPr>
                          <w:rStyle w:val="NEWSBRCH"/>
                          <w:lang w:val="en-US"/>
                        </w:rPr>
                        <w:t>LLC Fanprom OP Urenskoe</w:t>
                      </w:r>
                    </w:sdtContent>
                  </w:sdt>
                </w:p>
                <w:p w:rsidR="00F13EF3" w:rsidRDefault="00F13EF3" w:rsidP="00C05D49"/>
                <w:p w:rsidR="00F13EF3" w:rsidRDefault="00F13EF3" w:rsidP="00C05D49"/>
                <w:p w:rsidR="00F13EF3" w:rsidRDefault="00F13EF3" w:rsidP="00C05D49"/>
                <w:p w:rsidR="00F13EF3" w:rsidRDefault="00F13EF3" w:rsidP="00C05D49"/>
                <w:p w:rsidR="00F13EF3" w:rsidRPr="00C05D49" w:rsidRDefault="00F13EF3" w:rsidP="00C05D49"/>
                <w:p w:rsidR="00F13EF3" w:rsidRPr="00E542DA" w:rsidRDefault="00DD4B23" w:rsidP="004E5B6B">
                  <w:pPr>
                    <w:rPr>
                      <w:color w:val="006691"/>
                    </w:rPr>
                  </w:pPr>
                  <w:sdt>
                    <w:sdtPr>
                      <w:rPr>
                        <w:rStyle w:val="SBRAuditType"/>
                      </w:rPr>
                      <w:alias w:val="Audit cycle"/>
                      <w:tag w:val="Audit cycle"/>
                      <w:id w:val="1845354655"/>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20"/>
                        <w:rFonts w:asciiTheme="majorHAnsi" w:eastAsiaTheme="majorEastAsia" w:hAnsiTheme="majorHAnsi" w:cstheme="majorBidi"/>
                        <w:color w:val="006890"/>
                        <w:sz w:val="36"/>
                        <w:szCs w:val="36"/>
                      </w:rPr>
                    </w:sdtEndPr>
                    <w:sdtContent>
                      <w:r w:rsidR="00F13EF3">
                        <w:rPr>
                          <w:rStyle w:val="SBRAuditType"/>
                        </w:rPr>
                        <w:t>Main (Initial) Audit</w:t>
                      </w:r>
                    </w:sdtContent>
                  </w:sdt>
                </w:p>
                <w:p w:rsidR="00F13EF3" w:rsidRPr="00E542DA" w:rsidRDefault="00F13EF3" w:rsidP="004E5B6B">
                  <w:pPr>
                    <w:rPr>
                      <w:color w:val="006691"/>
                    </w:rPr>
                  </w:pPr>
                </w:p>
                <w:p w:rsidR="00F13EF3" w:rsidRPr="00A2664E" w:rsidRDefault="00F13EF3" w:rsidP="00493940">
                  <w:pPr>
                    <w:rPr>
                      <w:color w:val="006890"/>
                    </w:rPr>
                  </w:pPr>
                  <w:r w:rsidRPr="00A2664E">
                    <w:rPr>
                      <w:color w:val="006890"/>
                    </w:rPr>
                    <w:t>www.sbp-cert.org</w:t>
                  </w:r>
                </w:p>
                <w:p w:rsidR="00F13EF3" w:rsidRDefault="00F13EF3" w:rsidP="004E5B6B"/>
                <w:p w:rsidR="00F13EF3" w:rsidRDefault="00F13EF3" w:rsidP="004E5B6B"/>
                <w:p w:rsidR="00F13EF3" w:rsidRPr="004E5B6B" w:rsidRDefault="00F13EF3" w:rsidP="004E5B6B">
                  <w:pPr>
                    <w:rPr>
                      <w:color w:val="3D946D"/>
                    </w:rPr>
                  </w:pPr>
                </w:p>
              </w:txbxContent>
            </v:textbox>
            <w10:wrap anchorx="margin" anchory="page"/>
          </v:shape>
        </w:pict>
      </w:r>
      <w:r w:rsidR="00836D4B" w:rsidRPr="00053004">
        <w:br w:type="page"/>
      </w:r>
      <w:r>
        <w:rPr>
          <w:noProof/>
          <w:lang w:val="ru-RU" w:eastAsia="ru-RU"/>
        </w:rPr>
        <w:lastRenderedPageBreak/>
        <w:pict>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" filled="f" stroked="f">
            <v:textbox inset="0,0,0,0">
              <w:txbxContent>
                <w:p w:rsidR="00F13EF3" w:rsidRPr="00A2664E" w:rsidRDefault="00F13EF3" w:rsidP="00493940">
                  <w:pPr>
                    <w:spacing w:after="0" w:line="240" w:lineRule="auto"/>
                    <w:rPr>
                      <w:b/>
                      <w:color w:val="006890"/>
                      <w:sz w:val="24"/>
                      <w:szCs w:val="24"/>
                    </w:rPr>
                  </w:pPr>
                  <w:r w:rsidRPr="00A2664E">
                    <w:rPr>
                      <w:rFonts w:ascii="Georgia" w:eastAsiaTheme="majorEastAsia" w:hAnsi="Georgia" w:cstheme="majorBidi"/>
                      <w:color w:val="006890"/>
                      <w:spacing w:val="5"/>
                      <w:kern w:val="28"/>
                      <w:sz w:val="40"/>
                      <w:szCs w:val="40"/>
                    </w:rPr>
                    <w:t>Completed in accordance with the Supply Base Report Template Version 1.3</w:t>
                  </w:r>
                </w:p>
                <w:p w:rsidR="00F13EF3" w:rsidRPr="00E542DA" w:rsidRDefault="00F13EF3" w:rsidP="00493940">
                  <w:pPr>
                    <w:rPr>
                      <w:b/>
                      <w:i/>
                      <w:color w:val="006691"/>
                      <w:sz w:val="24"/>
                      <w:szCs w:val="24"/>
                    </w:rPr>
                  </w:pPr>
                </w:p>
                <w:p w:rsidR="00F13EF3" w:rsidRPr="003E2C0D" w:rsidRDefault="00F13EF3" w:rsidP="00493940"/>
                <w:p w:rsidR="00F13EF3" w:rsidRPr="003E2C0D" w:rsidRDefault="00F13EF3" w:rsidP="00493940">
                  <w:r w:rsidRPr="003E2C0D">
                    <w:rPr>
                      <w:i/>
                    </w:rPr>
                    <w:t xml:space="preserve">For further information on the SBP Framework and to view the full set of documentation see </w:t>
                  </w:r>
                  <w:hyperlink r:id="rId8" w:history="1">
                    <w:r w:rsidRPr="00A2664E">
                      <w:rPr>
                        <w:i/>
                        <w:color w:val="006890"/>
                        <w:u w:val="single"/>
                      </w:rPr>
                      <w:t>www.sbp-cert.org</w:t>
                    </w:r>
                  </w:hyperlink>
                </w:p>
                <w:p w:rsidR="00F13EF3" w:rsidRDefault="00F13EF3" w:rsidP="00493940">
                  <w:pPr>
                    <w:rPr>
                      <w:i/>
                    </w:rPr>
                  </w:pPr>
                </w:p>
                <w:p w:rsidR="00F13EF3" w:rsidRDefault="00F13EF3" w:rsidP="00493940">
                  <w:pPr>
                    <w:rPr>
                      <w:i/>
                    </w:rPr>
                  </w:pPr>
                  <w:r>
                    <w:rPr>
                      <w:i/>
                    </w:rPr>
                    <w:t>Document history</w:t>
                  </w:r>
                </w:p>
                <w:p w:rsidR="00F13EF3" w:rsidRDefault="00F13EF3" w:rsidP="00493940">
                  <w:pPr>
                    <w:rPr>
                      <w:i/>
                    </w:rPr>
                  </w:pPr>
                  <w:r w:rsidRPr="001B53A6">
                    <w:rPr>
                      <w:i/>
                    </w:rPr>
                    <w:t>Version 1.0: published 26 March 2015</w:t>
                  </w:r>
                </w:p>
                <w:p w:rsidR="00F13EF3" w:rsidRDefault="00F13EF3" w:rsidP="00493940">
                  <w:pPr>
                    <w:rPr>
                      <w:i/>
                    </w:rPr>
                  </w:pPr>
                  <w:r>
                    <w:rPr>
                      <w:i/>
                    </w:rPr>
                    <w:t>Version 1.1 published 22 February 2016</w:t>
                  </w:r>
                </w:p>
                <w:p w:rsidR="00F13EF3" w:rsidRDefault="00F13EF3" w:rsidP="00493940">
                  <w:pPr>
                    <w:rPr>
                      <w:i/>
                    </w:rPr>
                  </w:pPr>
                  <w:r>
                    <w:rPr>
                      <w:i/>
                    </w:rPr>
                    <w:t>Version 1.2 published 23 June 2016</w:t>
                  </w:r>
                </w:p>
                <w:p w:rsidR="00F13EF3" w:rsidRDefault="00F13EF3" w:rsidP="003A3AF6">
                  <w:pPr>
                    <w:rPr>
                      <w:i/>
                    </w:rPr>
                  </w:pPr>
                  <w:r>
                    <w:rPr>
                      <w:i/>
                    </w:rPr>
                    <w:t>Version 1.3 published 14 January 2019; re-published 3 April 2020</w:t>
                  </w:r>
                </w:p>
                <w:p w:rsidR="00F13EF3" w:rsidRDefault="00F13EF3" w:rsidP="003A3AF6">
                  <w:pPr>
                    <w:rPr>
                      <w:i/>
                    </w:rPr>
                  </w:pPr>
                </w:p>
                <w:p w:rsidR="00F13EF3" w:rsidRDefault="00F13EF3" w:rsidP="003A3AF6">
                  <w:pPr>
                    <w:rPr>
                      <w:i/>
                    </w:rPr>
                  </w:pPr>
                </w:p>
                <w:p w:rsidR="00F13EF3" w:rsidRPr="001B53A6" w:rsidRDefault="00F13EF3" w:rsidP="007E2D15">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 xml:space="preserve">d </w:t>
                  </w:r>
                  <w:r>
                    <w:rPr>
                      <w:i/>
                    </w:rPr>
                    <w:t>2020</w:t>
                  </w:r>
                </w:p>
                <w:p w:rsidR="00F13EF3" w:rsidRPr="001B53A6" w:rsidRDefault="00F13EF3" w:rsidP="007E2D15">
                  <w:pPr>
                    <w:rPr>
                      <w:i/>
                    </w:rPr>
                  </w:pPr>
                </w:p>
              </w:txbxContent>
            </v:textbox>
            <w10:wrap anchorx="page" anchory="page"/>
          </v:shape>
        </w:pict>
      </w:r>
      <w:r w:rsidR="003A3AF6">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rsidR="005D488C" w:rsidRPr="00A2664E" w:rsidRDefault="005D488C">
          <w:pPr>
            <w:pStyle w:val="ac"/>
            <w:rPr>
              <w:color w:val="006890"/>
            </w:rPr>
          </w:pPr>
          <w:r w:rsidRPr="00A2664E">
            <w:rPr>
              <w:color w:val="006890"/>
            </w:rPr>
            <w:t>Contents</w:t>
          </w:r>
        </w:p>
        <w:p w:rsidR="00C62321" w:rsidRDefault="00DD4B23" w:rsidP="00FB28B2">
          <w:pPr>
            <w:pStyle w:val="11"/>
            <w:rPr>
              <w:rFonts w:eastAsiaTheme="minorEastAsia"/>
              <w:sz w:val="24"/>
              <w:szCs w:val="24"/>
              <w:lang w:val="en-US"/>
            </w:rPr>
          </w:pPr>
          <w:r w:rsidRPr="00DD4B23">
            <w:fldChar w:fldCharType="begin"/>
          </w:r>
          <w:r w:rsidR="005D488C">
            <w:instrText xml:space="preserve"> TOC \o "1-3" \h \z \u </w:instrText>
          </w:r>
          <w:r w:rsidRPr="00DD4B23">
            <w:fldChar w:fldCharType="separate"/>
          </w:r>
          <w:hyperlink w:anchor="_Toc454366452" w:history="1">
            <w:r w:rsidR="00C62321" w:rsidRPr="00E12C22">
              <w:rPr>
                <w:rStyle w:val="ad"/>
              </w:rPr>
              <w:t>1</w:t>
            </w:r>
            <w:r w:rsidR="00C62321">
              <w:rPr>
                <w:rFonts w:eastAsiaTheme="minorEastAsia"/>
                <w:sz w:val="24"/>
                <w:szCs w:val="24"/>
                <w:lang w:val="en-US"/>
              </w:rPr>
              <w:tab/>
            </w:r>
            <w:r w:rsidR="00C62321" w:rsidRPr="00E12C22">
              <w:rPr>
                <w:rStyle w:val="ad"/>
              </w:rPr>
              <w:t>Overview</w:t>
            </w:r>
            <w:r w:rsidR="00C62321">
              <w:rPr>
                <w:webHidden/>
              </w:rPr>
              <w:tab/>
            </w:r>
            <w:r>
              <w:rPr>
                <w:webHidden/>
              </w:rPr>
              <w:fldChar w:fldCharType="begin"/>
            </w:r>
            <w:r w:rsidR="00C62321">
              <w:rPr>
                <w:webHidden/>
              </w:rPr>
              <w:instrText xml:space="preserve"> PAGEREF _Toc454366452 \h </w:instrText>
            </w:r>
            <w:r>
              <w:rPr>
                <w:webHidden/>
              </w:rPr>
            </w:r>
            <w:r>
              <w:rPr>
                <w:webHidden/>
              </w:rPr>
              <w:fldChar w:fldCharType="separate"/>
            </w:r>
            <w:r w:rsidR="00556908">
              <w:rPr>
                <w:webHidden/>
              </w:rPr>
              <w:t>1</w:t>
            </w:r>
            <w:r>
              <w:rPr>
                <w:webHidden/>
              </w:rPr>
              <w:fldChar w:fldCharType="end"/>
            </w:r>
          </w:hyperlink>
        </w:p>
        <w:p w:rsidR="00C62321" w:rsidRDefault="00DD4B23" w:rsidP="00FB28B2">
          <w:pPr>
            <w:pStyle w:val="11"/>
            <w:rPr>
              <w:rFonts w:eastAsiaTheme="minorEastAsia"/>
              <w:sz w:val="24"/>
              <w:szCs w:val="24"/>
              <w:lang w:val="en-US"/>
            </w:rPr>
          </w:pPr>
          <w:hyperlink w:anchor="_Toc454366453" w:history="1">
            <w:r w:rsidR="00C62321" w:rsidRPr="00E12C22">
              <w:rPr>
                <w:rStyle w:val="ad"/>
              </w:rPr>
              <w:t>2</w:t>
            </w:r>
            <w:r w:rsidR="00C62321">
              <w:rPr>
                <w:rFonts w:eastAsiaTheme="minorEastAsia"/>
                <w:sz w:val="24"/>
                <w:szCs w:val="24"/>
                <w:lang w:val="en-US"/>
              </w:rPr>
              <w:tab/>
            </w:r>
            <w:r w:rsidR="00C62321" w:rsidRPr="00E12C22">
              <w:rPr>
                <w:rStyle w:val="ad"/>
              </w:rPr>
              <w:t>Description of the Supply Base</w:t>
            </w:r>
            <w:r w:rsidR="00C62321">
              <w:rPr>
                <w:webHidden/>
              </w:rPr>
              <w:tab/>
            </w:r>
            <w:r>
              <w:rPr>
                <w:webHidden/>
              </w:rPr>
              <w:fldChar w:fldCharType="begin"/>
            </w:r>
            <w:r w:rsidR="00C62321">
              <w:rPr>
                <w:webHidden/>
              </w:rPr>
              <w:instrText xml:space="preserve"> PAGEREF _Toc454366453 \h </w:instrText>
            </w:r>
            <w:r>
              <w:rPr>
                <w:webHidden/>
              </w:rPr>
            </w:r>
            <w:r>
              <w:rPr>
                <w:webHidden/>
              </w:rPr>
              <w:fldChar w:fldCharType="separate"/>
            </w:r>
            <w:r w:rsidR="00556908">
              <w:rPr>
                <w:webHidden/>
              </w:rPr>
              <w:t>2</w:t>
            </w:r>
            <w:r>
              <w:rPr>
                <w:webHidden/>
              </w:rPr>
              <w:fldChar w:fldCharType="end"/>
            </w:r>
          </w:hyperlink>
        </w:p>
        <w:p w:rsidR="00C62321" w:rsidRDefault="00DD4B23">
          <w:pPr>
            <w:pStyle w:val="21"/>
            <w:rPr>
              <w:rFonts w:eastAsiaTheme="minorEastAsia"/>
              <w:sz w:val="24"/>
              <w:szCs w:val="24"/>
              <w:lang w:val="en-US"/>
            </w:rPr>
          </w:pPr>
          <w:hyperlink w:anchor="_Toc454366454" w:history="1">
            <w:r w:rsidR="00C62321" w:rsidRPr="00E12C22">
              <w:rPr>
                <w:rStyle w:val="ad"/>
              </w:rPr>
              <w:t>2.1</w:t>
            </w:r>
            <w:r w:rsidR="00C62321">
              <w:rPr>
                <w:rFonts w:eastAsiaTheme="minorEastAsia"/>
                <w:sz w:val="24"/>
                <w:szCs w:val="24"/>
                <w:lang w:val="en-US"/>
              </w:rPr>
              <w:tab/>
            </w:r>
            <w:r w:rsidR="00C62321" w:rsidRPr="00E12C22">
              <w:rPr>
                <w:rStyle w:val="ad"/>
              </w:rPr>
              <w:t>General description</w:t>
            </w:r>
            <w:r w:rsidR="00C62321">
              <w:rPr>
                <w:webHidden/>
              </w:rPr>
              <w:tab/>
            </w:r>
            <w:r>
              <w:rPr>
                <w:webHidden/>
              </w:rPr>
              <w:fldChar w:fldCharType="begin"/>
            </w:r>
            <w:r w:rsidR="00C62321">
              <w:rPr>
                <w:webHidden/>
              </w:rPr>
              <w:instrText xml:space="preserve"> PAGEREF _Toc454366454 \h </w:instrText>
            </w:r>
            <w:r>
              <w:rPr>
                <w:webHidden/>
              </w:rPr>
            </w:r>
            <w:r>
              <w:rPr>
                <w:webHidden/>
              </w:rPr>
              <w:fldChar w:fldCharType="separate"/>
            </w:r>
            <w:r w:rsidR="00556908">
              <w:rPr>
                <w:webHidden/>
              </w:rPr>
              <w:t>2</w:t>
            </w:r>
            <w:r>
              <w:rPr>
                <w:webHidden/>
              </w:rPr>
              <w:fldChar w:fldCharType="end"/>
            </w:r>
          </w:hyperlink>
        </w:p>
        <w:p w:rsidR="00C62321" w:rsidRDefault="00DD4B23">
          <w:pPr>
            <w:pStyle w:val="21"/>
            <w:rPr>
              <w:rFonts w:eastAsiaTheme="minorEastAsia"/>
              <w:sz w:val="24"/>
              <w:szCs w:val="24"/>
              <w:lang w:val="en-US"/>
            </w:rPr>
          </w:pPr>
          <w:hyperlink w:anchor="_Toc454366455" w:history="1">
            <w:r w:rsidR="00C62321" w:rsidRPr="00E12C22">
              <w:rPr>
                <w:rStyle w:val="ad"/>
              </w:rPr>
              <w:t>2.2</w:t>
            </w:r>
            <w:r w:rsidR="00C62321">
              <w:rPr>
                <w:rFonts w:eastAsiaTheme="minorEastAsia"/>
                <w:sz w:val="24"/>
                <w:szCs w:val="24"/>
                <w:lang w:val="en-US"/>
              </w:rPr>
              <w:tab/>
            </w:r>
            <w:r w:rsidR="00C62321" w:rsidRPr="00E12C22">
              <w:rPr>
                <w:rStyle w:val="ad"/>
              </w:rPr>
              <w:t>Actions taken to promote certification amongst feedstock supplier</w:t>
            </w:r>
            <w:r w:rsidR="00C62321">
              <w:rPr>
                <w:webHidden/>
              </w:rPr>
              <w:tab/>
            </w:r>
            <w:r>
              <w:rPr>
                <w:webHidden/>
              </w:rPr>
              <w:fldChar w:fldCharType="begin"/>
            </w:r>
            <w:r w:rsidR="00C62321">
              <w:rPr>
                <w:webHidden/>
              </w:rPr>
              <w:instrText xml:space="preserve"> PAGEREF _Toc454366455 \h </w:instrText>
            </w:r>
            <w:r>
              <w:rPr>
                <w:webHidden/>
              </w:rPr>
            </w:r>
            <w:r>
              <w:rPr>
                <w:webHidden/>
              </w:rPr>
              <w:fldChar w:fldCharType="separate"/>
            </w:r>
            <w:r w:rsidR="00556908">
              <w:rPr>
                <w:webHidden/>
              </w:rPr>
              <w:t>3</w:t>
            </w:r>
            <w:r>
              <w:rPr>
                <w:webHidden/>
              </w:rPr>
              <w:fldChar w:fldCharType="end"/>
            </w:r>
          </w:hyperlink>
        </w:p>
        <w:p w:rsidR="00C62321" w:rsidRDefault="00DD4B23">
          <w:pPr>
            <w:pStyle w:val="21"/>
            <w:rPr>
              <w:rFonts w:eastAsiaTheme="minorEastAsia"/>
              <w:sz w:val="24"/>
              <w:szCs w:val="24"/>
              <w:lang w:val="en-US"/>
            </w:rPr>
          </w:pPr>
          <w:hyperlink w:anchor="_Toc454366456" w:history="1">
            <w:r w:rsidR="00C62321" w:rsidRPr="00E12C22">
              <w:rPr>
                <w:rStyle w:val="ad"/>
              </w:rPr>
              <w:t>2.3</w:t>
            </w:r>
            <w:r w:rsidR="00C62321">
              <w:rPr>
                <w:rFonts w:eastAsiaTheme="minorEastAsia"/>
                <w:sz w:val="24"/>
                <w:szCs w:val="24"/>
                <w:lang w:val="en-US"/>
              </w:rPr>
              <w:tab/>
            </w:r>
            <w:r w:rsidR="00C62321" w:rsidRPr="00E12C22">
              <w:rPr>
                <w:rStyle w:val="ad"/>
              </w:rPr>
              <w:t>Final harvest sampling programme</w:t>
            </w:r>
            <w:r w:rsidR="00C62321">
              <w:rPr>
                <w:webHidden/>
              </w:rPr>
              <w:tab/>
            </w:r>
            <w:r>
              <w:rPr>
                <w:webHidden/>
              </w:rPr>
              <w:fldChar w:fldCharType="begin"/>
            </w:r>
            <w:r w:rsidR="00C62321">
              <w:rPr>
                <w:webHidden/>
              </w:rPr>
              <w:instrText xml:space="preserve"> PAGEREF _Toc454366456 \h </w:instrText>
            </w:r>
            <w:r>
              <w:rPr>
                <w:webHidden/>
              </w:rPr>
            </w:r>
            <w:r>
              <w:rPr>
                <w:webHidden/>
              </w:rPr>
              <w:fldChar w:fldCharType="separate"/>
            </w:r>
            <w:r w:rsidR="00556908">
              <w:rPr>
                <w:webHidden/>
              </w:rPr>
              <w:t>3</w:t>
            </w:r>
            <w:r>
              <w:rPr>
                <w:webHidden/>
              </w:rPr>
              <w:fldChar w:fldCharType="end"/>
            </w:r>
          </w:hyperlink>
        </w:p>
        <w:p w:rsidR="00C62321" w:rsidRDefault="00DD4B23">
          <w:pPr>
            <w:pStyle w:val="21"/>
            <w:rPr>
              <w:rFonts w:eastAsiaTheme="minorEastAsia"/>
              <w:sz w:val="24"/>
              <w:szCs w:val="24"/>
              <w:lang w:val="en-US"/>
            </w:rPr>
          </w:pPr>
          <w:hyperlink w:anchor="_Toc454366457" w:history="1">
            <w:r w:rsidR="00C62321" w:rsidRPr="00E12C22">
              <w:rPr>
                <w:rStyle w:val="ad"/>
              </w:rPr>
              <w:t>2.4</w:t>
            </w:r>
            <w:r w:rsidR="00C62321">
              <w:rPr>
                <w:rFonts w:eastAsiaTheme="minorEastAsia"/>
                <w:sz w:val="24"/>
                <w:szCs w:val="24"/>
                <w:lang w:val="en-US"/>
              </w:rPr>
              <w:tab/>
            </w:r>
            <w:r w:rsidR="00C62321" w:rsidRPr="00E12C22">
              <w:rPr>
                <w:rStyle w:val="ad"/>
              </w:rPr>
              <w:t>Flow diagram of feedstock inputs showing feedstock type [optional]</w:t>
            </w:r>
            <w:r w:rsidR="00C62321">
              <w:rPr>
                <w:webHidden/>
              </w:rPr>
              <w:tab/>
            </w:r>
            <w:r>
              <w:rPr>
                <w:webHidden/>
              </w:rPr>
              <w:fldChar w:fldCharType="begin"/>
            </w:r>
            <w:r w:rsidR="00C62321">
              <w:rPr>
                <w:webHidden/>
              </w:rPr>
              <w:instrText xml:space="preserve"> PAGEREF _Toc454366457 \h </w:instrText>
            </w:r>
            <w:r>
              <w:rPr>
                <w:webHidden/>
              </w:rPr>
            </w:r>
            <w:r>
              <w:rPr>
                <w:webHidden/>
              </w:rPr>
              <w:fldChar w:fldCharType="separate"/>
            </w:r>
            <w:r w:rsidR="00556908">
              <w:rPr>
                <w:webHidden/>
              </w:rPr>
              <w:t>3</w:t>
            </w:r>
            <w:r>
              <w:rPr>
                <w:webHidden/>
              </w:rPr>
              <w:fldChar w:fldCharType="end"/>
            </w:r>
          </w:hyperlink>
        </w:p>
        <w:p w:rsidR="00C62321" w:rsidRDefault="00DD4B23">
          <w:pPr>
            <w:pStyle w:val="21"/>
            <w:rPr>
              <w:rFonts w:eastAsiaTheme="minorEastAsia"/>
              <w:sz w:val="24"/>
              <w:szCs w:val="24"/>
              <w:lang w:val="en-US"/>
            </w:rPr>
          </w:pPr>
          <w:hyperlink w:anchor="_Toc454366458" w:history="1">
            <w:r w:rsidR="00C62321" w:rsidRPr="00E12C22">
              <w:rPr>
                <w:rStyle w:val="ad"/>
              </w:rPr>
              <w:t>2.5</w:t>
            </w:r>
            <w:r w:rsidR="00C62321">
              <w:rPr>
                <w:rFonts w:eastAsiaTheme="minorEastAsia"/>
                <w:sz w:val="24"/>
                <w:szCs w:val="24"/>
                <w:lang w:val="en-US"/>
              </w:rPr>
              <w:tab/>
            </w:r>
            <w:r w:rsidR="00C62321" w:rsidRPr="00E12C22">
              <w:rPr>
                <w:rStyle w:val="ad"/>
              </w:rPr>
              <w:t>Quantification of the Supply Base</w:t>
            </w:r>
            <w:r w:rsidR="00C62321">
              <w:rPr>
                <w:webHidden/>
              </w:rPr>
              <w:tab/>
            </w:r>
            <w:r>
              <w:rPr>
                <w:webHidden/>
              </w:rPr>
              <w:fldChar w:fldCharType="begin"/>
            </w:r>
            <w:r w:rsidR="00C62321">
              <w:rPr>
                <w:webHidden/>
              </w:rPr>
              <w:instrText xml:space="preserve"> PAGEREF _Toc454366458 \h </w:instrText>
            </w:r>
            <w:r>
              <w:rPr>
                <w:webHidden/>
              </w:rPr>
            </w:r>
            <w:r>
              <w:rPr>
                <w:webHidden/>
              </w:rPr>
              <w:fldChar w:fldCharType="separate"/>
            </w:r>
            <w:r w:rsidR="00556908">
              <w:rPr>
                <w:webHidden/>
              </w:rPr>
              <w:t>3</w:t>
            </w:r>
            <w:r>
              <w:rPr>
                <w:webHidden/>
              </w:rPr>
              <w:fldChar w:fldCharType="end"/>
            </w:r>
          </w:hyperlink>
        </w:p>
        <w:p w:rsidR="00C62321" w:rsidRDefault="00DD4B23" w:rsidP="00FB28B2">
          <w:pPr>
            <w:pStyle w:val="11"/>
            <w:rPr>
              <w:rFonts w:eastAsiaTheme="minorEastAsia"/>
              <w:sz w:val="24"/>
              <w:szCs w:val="24"/>
              <w:lang w:val="en-US"/>
            </w:rPr>
          </w:pPr>
          <w:hyperlink w:anchor="_Toc454366459" w:history="1">
            <w:r w:rsidR="00C62321" w:rsidRPr="00E12C22">
              <w:rPr>
                <w:rStyle w:val="ad"/>
              </w:rPr>
              <w:t>3</w:t>
            </w:r>
            <w:r w:rsidR="00C62321">
              <w:rPr>
                <w:rFonts w:eastAsiaTheme="minorEastAsia"/>
                <w:sz w:val="24"/>
                <w:szCs w:val="24"/>
                <w:lang w:val="en-US"/>
              </w:rPr>
              <w:tab/>
            </w:r>
            <w:r w:rsidR="00C62321" w:rsidRPr="00E12C22">
              <w:rPr>
                <w:rStyle w:val="ad"/>
              </w:rPr>
              <w:t>Requirement for a Supply Base Evaluation</w:t>
            </w:r>
            <w:r w:rsidR="00C62321">
              <w:rPr>
                <w:webHidden/>
              </w:rPr>
              <w:tab/>
            </w:r>
            <w:r>
              <w:rPr>
                <w:webHidden/>
              </w:rPr>
              <w:fldChar w:fldCharType="begin"/>
            </w:r>
            <w:r w:rsidR="00C62321">
              <w:rPr>
                <w:webHidden/>
              </w:rPr>
              <w:instrText xml:space="preserve"> PAGEREF _Toc454366459 \h </w:instrText>
            </w:r>
            <w:r>
              <w:rPr>
                <w:webHidden/>
              </w:rPr>
            </w:r>
            <w:r>
              <w:rPr>
                <w:webHidden/>
              </w:rPr>
              <w:fldChar w:fldCharType="separate"/>
            </w:r>
            <w:r w:rsidR="00556908">
              <w:rPr>
                <w:webHidden/>
              </w:rPr>
              <w:t>5</w:t>
            </w:r>
            <w:r>
              <w:rPr>
                <w:webHidden/>
              </w:rPr>
              <w:fldChar w:fldCharType="end"/>
            </w:r>
          </w:hyperlink>
        </w:p>
        <w:p w:rsidR="00C62321" w:rsidRDefault="00DD4B23" w:rsidP="00FB28B2">
          <w:pPr>
            <w:pStyle w:val="11"/>
            <w:rPr>
              <w:rFonts w:eastAsiaTheme="minorEastAsia"/>
              <w:sz w:val="24"/>
              <w:szCs w:val="24"/>
              <w:lang w:val="en-US"/>
            </w:rPr>
          </w:pPr>
          <w:hyperlink w:anchor="_Toc454366460" w:history="1">
            <w:r w:rsidR="00C62321" w:rsidRPr="00E12C22">
              <w:rPr>
                <w:rStyle w:val="ad"/>
              </w:rPr>
              <w:t>4</w:t>
            </w:r>
            <w:r w:rsidR="00C62321">
              <w:rPr>
                <w:rFonts w:eastAsiaTheme="minorEastAsia"/>
                <w:sz w:val="24"/>
                <w:szCs w:val="24"/>
                <w:lang w:val="en-US"/>
              </w:rPr>
              <w:tab/>
            </w:r>
            <w:r w:rsidR="00C62321" w:rsidRPr="00E12C22">
              <w:rPr>
                <w:rStyle w:val="ad"/>
              </w:rPr>
              <w:t>Supply Base Evaluation</w:t>
            </w:r>
            <w:r w:rsidR="00C62321">
              <w:rPr>
                <w:webHidden/>
              </w:rPr>
              <w:tab/>
            </w:r>
            <w:r>
              <w:rPr>
                <w:webHidden/>
              </w:rPr>
              <w:fldChar w:fldCharType="begin"/>
            </w:r>
            <w:r w:rsidR="00C62321">
              <w:rPr>
                <w:webHidden/>
              </w:rPr>
              <w:instrText xml:space="preserve"> PAGEREF _Toc454366460 \h </w:instrText>
            </w:r>
            <w:r>
              <w:rPr>
                <w:webHidden/>
              </w:rPr>
            </w:r>
            <w:r>
              <w:rPr>
                <w:webHidden/>
              </w:rPr>
              <w:fldChar w:fldCharType="separate"/>
            </w:r>
            <w:r w:rsidR="00556908">
              <w:rPr>
                <w:webHidden/>
              </w:rPr>
              <w:t>6</w:t>
            </w:r>
            <w:r>
              <w:rPr>
                <w:webHidden/>
              </w:rPr>
              <w:fldChar w:fldCharType="end"/>
            </w:r>
          </w:hyperlink>
        </w:p>
        <w:p w:rsidR="00C62321" w:rsidRDefault="00DD4B23">
          <w:pPr>
            <w:pStyle w:val="21"/>
            <w:rPr>
              <w:rFonts w:eastAsiaTheme="minorEastAsia"/>
              <w:sz w:val="24"/>
              <w:szCs w:val="24"/>
              <w:lang w:val="en-US"/>
            </w:rPr>
          </w:pPr>
          <w:hyperlink w:anchor="_Toc454366461" w:history="1">
            <w:r w:rsidR="00C62321" w:rsidRPr="00E12C22">
              <w:rPr>
                <w:rStyle w:val="ad"/>
              </w:rPr>
              <w:t>4.1</w:t>
            </w:r>
            <w:r w:rsidR="00C62321">
              <w:rPr>
                <w:rFonts w:eastAsiaTheme="minorEastAsia"/>
                <w:sz w:val="24"/>
                <w:szCs w:val="24"/>
                <w:lang w:val="en-US"/>
              </w:rPr>
              <w:tab/>
            </w:r>
            <w:r w:rsidR="00C62321" w:rsidRPr="00E12C22">
              <w:rPr>
                <w:rStyle w:val="ad"/>
              </w:rPr>
              <w:t>Scope</w:t>
            </w:r>
            <w:r w:rsidR="00C62321">
              <w:rPr>
                <w:webHidden/>
              </w:rPr>
              <w:tab/>
            </w:r>
            <w:r>
              <w:rPr>
                <w:webHidden/>
              </w:rPr>
              <w:fldChar w:fldCharType="begin"/>
            </w:r>
            <w:r w:rsidR="00C62321">
              <w:rPr>
                <w:webHidden/>
              </w:rPr>
              <w:instrText xml:space="preserve"> PAGEREF _Toc454366461 \h </w:instrText>
            </w:r>
            <w:r>
              <w:rPr>
                <w:webHidden/>
              </w:rPr>
            </w:r>
            <w:r>
              <w:rPr>
                <w:webHidden/>
              </w:rPr>
              <w:fldChar w:fldCharType="separate"/>
            </w:r>
            <w:r w:rsidR="00556908">
              <w:rPr>
                <w:webHidden/>
              </w:rPr>
              <w:t>6</w:t>
            </w:r>
            <w:r>
              <w:rPr>
                <w:webHidden/>
              </w:rPr>
              <w:fldChar w:fldCharType="end"/>
            </w:r>
          </w:hyperlink>
        </w:p>
        <w:p w:rsidR="00C62321" w:rsidRDefault="00DD4B23">
          <w:pPr>
            <w:pStyle w:val="21"/>
            <w:rPr>
              <w:rFonts w:eastAsiaTheme="minorEastAsia"/>
              <w:sz w:val="24"/>
              <w:szCs w:val="24"/>
              <w:lang w:val="en-US"/>
            </w:rPr>
          </w:pPr>
          <w:hyperlink w:anchor="_Toc454366462" w:history="1">
            <w:r w:rsidR="00C62321" w:rsidRPr="00E12C22">
              <w:rPr>
                <w:rStyle w:val="ad"/>
              </w:rPr>
              <w:t>4.2</w:t>
            </w:r>
            <w:r w:rsidR="00C62321">
              <w:rPr>
                <w:rFonts w:eastAsiaTheme="minorEastAsia"/>
                <w:sz w:val="24"/>
                <w:szCs w:val="24"/>
                <w:lang w:val="en-US"/>
              </w:rPr>
              <w:tab/>
            </w:r>
            <w:r w:rsidR="00C62321" w:rsidRPr="00E12C22">
              <w:rPr>
                <w:rStyle w:val="ad"/>
              </w:rPr>
              <w:t>Justification</w:t>
            </w:r>
            <w:r w:rsidR="00C62321">
              <w:rPr>
                <w:webHidden/>
              </w:rPr>
              <w:tab/>
            </w:r>
            <w:r>
              <w:rPr>
                <w:webHidden/>
              </w:rPr>
              <w:fldChar w:fldCharType="begin"/>
            </w:r>
            <w:r w:rsidR="00C62321">
              <w:rPr>
                <w:webHidden/>
              </w:rPr>
              <w:instrText xml:space="preserve"> PAGEREF _Toc454366462 \h </w:instrText>
            </w:r>
            <w:r>
              <w:rPr>
                <w:webHidden/>
              </w:rPr>
            </w:r>
            <w:r>
              <w:rPr>
                <w:webHidden/>
              </w:rPr>
              <w:fldChar w:fldCharType="separate"/>
            </w:r>
            <w:r w:rsidR="00556908">
              <w:rPr>
                <w:webHidden/>
              </w:rPr>
              <w:t>6</w:t>
            </w:r>
            <w:r>
              <w:rPr>
                <w:webHidden/>
              </w:rPr>
              <w:fldChar w:fldCharType="end"/>
            </w:r>
          </w:hyperlink>
        </w:p>
        <w:p w:rsidR="00C62321" w:rsidRDefault="00DD4B23">
          <w:pPr>
            <w:pStyle w:val="21"/>
            <w:rPr>
              <w:rFonts w:eastAsiaTheme="minorEastAsia"/>
              <w:sz w:val="24"/>
              <w:szCs w:val="24"/>
              <w:lang w:val="en-US"/>
            </w:rPr>
          </w:pPr>
          <w:hyperlink w:anchor="_Toc454366463" w:history="1">
            <w:r w:rsidR="00C62321" w:rsidRPr="00E12C22">
              <w:rPr>
                <w:rStyle w:val="ad"/>
              </w:rPr>
              <w:t>4.3</w:t>
            </w:r>
            <w:r w:rsidR="00C62321">
              <w:rPr>
                <w:rFonts w:eastAsiaTheme="minorEastAsia"/>
                <w:sz w:val="24"/>
                <w:szCs w:val="24"/>
                <w:lang w:val="en-US"/>
              </w:rPr>
              <w:tab/>
            </w:r>
            <w:r w:rsidR="00C62321" w:rsidRPr="00E12C22">
              <w:rPr>
                <w:rStyle w:val="ad"/>
              </w:rPr>
              <w:t>Results of Risk Assessment</w:t>
            </w:r>
            <w:r w:rsidR="00C62321">
              <w:rPr>
                <w:webHidden/>
              </w:rPr>
              <w:tab/>
            </w:r>
            <w:r>
              <w:rPr>
                <w:webHidden/>
              </w:rPr>
              <w:fldChar w:fldCharType="begin"/>
            </w:r>
            <w:r w:rsidR="00C62321">
              <w:rPr>
                <w:webHidden/>
              </w:rPr>
              <w:instrText xml:space="preserve"> PAGEREF _Toc454366463 \h </w:instrText>
            </w:r>
            <w:r>
              <w:rPr>
                <w:webHidden/>
              </w:rPr>
            </w:r>
            <w:r>
              <w:rPr>
                <w:webHidden/>
              </w:rPr>
              <w:fldChar w:fldCharType="separate"/>
            </w:r>
            <w:r w:rsidR="00556908">
              <w:rPr>
                <w:webHidden/>
              </w:rPr>
              <w:t>6</w:t>
            </w:r>
            <w:r>
              <w:rPr>
                <w:webHidden/>
              </w:rPr>
              <w:fldChar w:fldCharType="end"/>
            </w:r>
          </w:hyperlink>
        </w:p>
        <w:p w:rsidR="00C62321" w:rsidRDefault="00DD4B23">
          <w:pPr>
            <w:pStyle w:val="21"/>
            <w:rPr>
              <w:rFonts w:eastAsiaTheme="minorEastAsia"/>
              <w:sz w:val="24"/>
              <w:szCs w:val="24"/>
              <w:lang w:val="en-US"/>
            </w:rPr>
          </w:pPr>
          <w:hyperlink w:anchor="_Toc454366464" w:history="1">
            <w:r w:rsidR="00C62321" w:rsidRPr="00E12C22">
              <w:rPr>
                <w:rStyle w:val="ad"/>
              </w:rPr>
              <w:t>4.4</w:t>
            </w:r>
            <w:r w:rsidR="00C62321">
              <w:rPr>
                <w:rFonts w:eastAsiaTheme="minorEastAsia"/>
                <w:sz w:val="24"/>
                <w:szCs w:val="24"/>
                <w:lang w:val="en-US"/>
              </w:rPr>
              <w:tab/>
            </w:r>
            <w:r w:rsidR="00C62321" w:rsidRPr="00E12C22">
              <w:rPr>
                <w:rStyle w:val="ad"/>
              </w:rPr>
              <w:t>Results of Supplier Verification Programme</w:t>
            </w:r>
            <w:r w:rsidR="00C62321">
              <w:rPr>
                <w:webHidden/>
              </w:rPr>
              <w:tab/>
            </w:r>
            <w:r>
              <w:rPr>
                <w:webHidden/>
              </w:rPr>
              <w:fldChar w:fldCharType="begin"/>
            </w:r>
            <w:r w:rsidR="00C62321">
              <w:rPr>
                <w:webHidden/>
              </w:rPr>
              <w:instrText xml:space="preserve"> PAGEREF _Toc454366464 \h </w:instrText>
            </w:r>
            <w:r>
              <w:rPr>
                <w:webHidden/>
              </w:rPr>
            </w:r>
            <w:r>
              <w:rPr>
                <w:webHidden/>
              </w:rPr>
              <w:fldChar w:fldCharType="separate"/>
            </w:r>
            <w:r w:rsidR="00556908">
              <w:rPr>
                <w:webHidden/>
              </w:rPr>
              <w:t>6</w:t>
            </w:r>
            <w:r>
              <w:rPr>
                <w:webHidden/>
              </w:rPr>
              <w:fldChar w:fldCharType="end"/>
            </w:r>
          </w:hyperlink>
        </w:p>
        <w:p w:rsidR="00C62321" w:rsidRDefault="00DD4B23">
          <w:pPr>
            <w:pStyle w:val="21"/>
            <w:rPr>
              <w:rFonts w:eastAsiaTheme="minorEastAsia"/>
              <w:sz w:val="24"/>
              <w:szCs w:val="24"/>
              <w:lang w:val="en-US"/>
            </w:rPr>
          </w:pPr>
          <w:hyperlink w:anchor="_Toc454366465" w:history="1">
            <w:r w:rsidR="00C62321" w:rsidRPr="00E12C22">
              <w:rPr>
                <w:rStyle w:val="ad"/>
              </w:rPr>
              <w:t>4.5</w:t>
            </w:r>
            <w:r w:rsidR="00C62321">
              <w:rPr>
                <w:rFonts w:eastAsiaTheme="minorEastAsia"/>
                <w:sz w:val="24"/>
                <w:szCs w:val="24"/>
                <w:lang w:val="en-US"/>
              </w:rPr>
              <w:tab/>
            </w:r>
            <w:r w:rsidR="00C62321" w:rsidRPr="00E12C22">
              <w:rPr>
                <w:rStyle w:val="ad"/>
              </w:rPr>
              <w:t>Conclusion</w:t>
            </w:r>
            <w:r w:rsidR="00C62321">
              <w:rPr>
                <w:webHidden/>
              </w:rPr>
              <w:tab/>
            </w:r>
            <w:r>
              <w:rPr>
                <w:webHidden/>
              </w:rPr>
              <w:fldChar w:fldCharType="begin"/>
            </w:r>
            <w:r w:rsidR="00C62321">
              <w:rPr>
                <w:webHidden/>
              </w:rPr>
              <w:instrText xml:space="preserve"> PAGEREF _Toc454366465 \h </w:instrText>
            </w:r>
            <w:r>
              <w:rPr>
                <w:webHidden/>
              </w:rPr>
            </w:r>
            <w:r>
              <w:rPr>
                <w:webHidden/>
              </w:rPr>
              <w:fldChar w:fldCharType="separate"/>
            </w:r>
            <w:r w:rsidR="00556908">
              <w:rPr>
                <w:webHidden/>
              </w:rPr>
              <w:t>6</w:t>
            </w:r>
            <w:r>
              <w:rPr>
                <w:webHidden/>
              </w:rPr>
              <w:fldChar w:fldCharType="end"/>
            </w:r>
          </w:hyperlink>
        </w:p>
        <w:p w:rsidR="00C62321" w:rsidRDefault="00DD4B23" w:rsidP="00FB28B2">
          <w:pPr>
            <w:pStyle w:val="11"/>
            <w:rPr>
              <w:rFonts w:eastAsiaTheme="minorEastAsia"/>
              <w:sz w:val="24"/>
              <w:szCs w:val="24"/>
              <w:lang w:val="en-US"/>
            </w:rPr>
          </w:pPr>
          <w:hyperlink w:anchor="_Toc454366466" w:history="1">
            <w:r w:rsidR="00C62321" w:rsidRPr="00E12C22">
              <w:rPr>
                <w:rStyle w:val="ad"/>
              </w:rPr>
              <w:t>5</w:t>
            </w:r>
            <w:r w:rsidR="00C62321">
              <w:rPr>
                <w:rFonts w:eastAsiaTheme="minorEastAsia"/>
                <w:sz w:val="24"/>
                <w:szCs w:val="24"/>
                <w:lang w:val="en-US"/>
              </w:rPr>
              <w:tab/>
            </w:r>
            <w:r w:rsidR="00C62321" w:rsidRPr="00E12C22">
              <w:rPr>
                <w:rStyle w:val="ad"/>
              </w:rPr>
              <w:t>Supply Base Evaluation Process</w:t>
            </w:r>
            <w:r w:rsidR="00C62321">
              <w:rPr>
                <w:webHidden/>
              </w:rPr>
              <w:tab/>
            </w:r>
            <w:r>
              <w:rPr>
                <w:webHidden/>
              </w:rPr>
              <w:fldChar w:fldCharType="begin"/>
            </w:r>
            <w:r w:rsidR="00C62321">
              <w:rPr>
                <w:webHidden/>
              </w:rPr>
              <w:instrText xml:space="preserve"> PAGEREF _Toc454366466 \h </w:instrText>
            </w:r>
            <w:r>
              <w:rPr>
                <w:webHidden/>
              </w:rPr>
            </w:r>
            <w:r>
              <w:rPr>
                <w:webHidden/>
              </w:rPr>
              <w:fldChar w:fldCharType="separate"/>
            </w:r>
            <w:r w:rsidR="00556908">
              <w:rPr>
                <w:webHidden/>
              </w:rPr>
              <w:t>7</w:t>
            </w:r>
            <w:r>
              <w:rPr>
                <w:webHidden/>
              </w:rPr>
              <w:fldChar w:fldCharType="end"/>
            </w:r>
          </w:hyperlink>
        </w:p>
        <w:p w:rsidR="00C62321" w:rsidRDefault="00DD4B23" w:rsidP="00FB28B2">
          <w:pPr>
            <w:pStyle w:val="11"/>
            <w:rPr>
              <w:rFonts w:eastAsiaTheme="minorEastAsia"/>
              <w:sz w:val="24"/>
              <w:szCs w:val="24"/>
              <w:lang w:val="en-US"/>
            </w:rPr>
          </w:pPr>
          <w:hyperlink w:anchor="_Toc454366467" w:history="1">
            <w:r w:rsidR="00C62321" w:rsidRPr="00E12C22">
              <w:rPr>
                <w:rStyle w:val="ad"/>
              </w:rPr>
              <w:t>6</w:t>
            </w:r>
            <w:r w:rsidR="00C62321">
              <w:rPr>
                <w:rFonts w:eastAsiaTheme="minorEastAsia"/>
                <w:sz w:val="24"/>
                <w:szCs w:val="24"/>
                <w:lang w:val="en-US"/>
              </w:rPr>
              <w:tab/>
            </w:r>
            <w:r w:rsidR="00C62321" w:rsidRPr="00E12C22">
              <w:rPr>
                <w:rStyle w:val="ad"/>
              </w:rPr>
              <w:t>Stakeholder Consultation</w:t>
            </w:r>
            <w:r w:rsidR="00C62321">
              <w:rPr>
                <w:webHidden/>
              </w:rPr>
              <w:tab/>
            </w:r>
            <w:r>
              <w:rPr>
                <w:webHidden/>
              </w:rPr>
              <w:fldChar w:fldCharType="begin"/>
            </w:r>
            <w:r w:rsidR="00C62321">
              <w:rPr>
                <w:webHidden/>
              </w:rPr>
              <w:instrText xml:space="preserve"> PAGEREF _Toc454366467 \h </w:instrText>
            </w:r>
            <w:r>
              <w:rPr>
                <w:webHidden/>
              </w:rPr>
            </w:r>
            <w:r>
              <w:rPr>
                <w:webHidden/>
              </w:rPr>
              <w:fldChar w:fldCharType="separate"/>
            </w:r>
            <w:r w:rsidR="00556908">
              <w:rPr>
                <w:webHidden/>
              </w:rPr>
              <w:t>8</w:t>
            </w:r>
            <w:r>
              <w:rPr>
                <w:webHidden/>
              </w:rPr>
              <w:fldChar w:fldCharType="end"/>
            </w:r>
          </w:hyperlink>
        </w:p>
        <w:p w:rsidR="00C62321" w:rsidRDefault="00DD4B23">
          <w:pPr>
            <w:pStyle w:val="21"/>
            <w:rPr>
              <w:rFonts w:eastAsiaTheme="minorEastAsia"/>
              <w:sz w:val="24"/>
              <w:szCs w:val="24"/>
              <w:lang w:val="en-US"/>
            </w:rPr>
          </w:pPr>
          <w:hyperlink w:anchor="_Toc454366468" w:history="1">
            <w:r w:rsidR="00C62321" w:rsidRPr="00E12C22">
              <w:rPr>
                <w:rStyle w:val="ad"/>
              </w:rPr>
              <w:t>6.1</w:t>
            </w:r>
            <w:r w:rsidR="00C62321">
              <w:rPr>
                <w:rFonts w:eastAsiaTheme="minorEastAsia"/>
                <w:sz w:val="24"/>
                <w:szCs w:val="24"/>
                <w:lang w:val="en-US"/>
              </w:rPr>
              <w:tab/>
            </w:r>
            <w:r w:rsidR="00C62321" w:rsidRPr="00E12C22">
              <w:rPr>
                <w:rStyle w:val="ad"/>
              </w:rPr>
              <w:t>Response to stakeholder comments</w:t>
            </w:r>
            <w:r w:rsidR="00C62321">
              <w:rPr>
                <w:webHidden/>
              </w:rPr>
              <w:tab/>
            </w:r>
            <w:r>
              <w:rPr>
                <w:webHidden/>
              </w:rPr>
              <w:fldChar w:fldCharType="begin"/>
            </w:r>
            <w:r w:rsidR="00C62321">
              <w:rPr>
                <w:webHidden/>
              </w:rPr>
              <w:instrText xml:space="preserve"> PAGEREF _Toc454366468 \h </w:instrText>
            </w:r>
            <w:r>
              <w:rPr>
                <w:webHidden/>
              </w:rPr>
            </w:r>
            <w:r>
              <w:rPr>
                <w:webHidden/>
              </w:rPr>
              <w:fldChar w:fldCharType="separate"/>
            </w:r>
            <w:r w:rsidR="00556908">
              <w:rPr>
                <w:webHidden/>
              </w:rPr>
              <w:t>8</w:t>
            </w:r>
            <w:r>
              <w:rPr>
                <w:webHidden/>
              </w:rPr>
              <w:fldChar w:fldCharType="end"/>
            </w:r>
          </w:hyperlink>
        </w:p>
        <w:p w:rsidR="00C62321" w:rsidRDefault="00DD4B23" w:rsidP="00FB28B2">
          <w:pPr>
            <w:pStyle w:val="11"/>
            <w:rPr>
              <w:rFonts w:eastAsiaTheme="minorEastAsia"/>
              <w:sz w:val="24"/>
              <w:szCs w:val="24"/>
              <w:lang w:val="en-US"/>
            </w:rPr>
          </w:pPr>
          <w:hyperlink w:anchor="_Toc454366469" w:history="1">
            <w:r w:rsidR="00C62321" w:rsidRPr="00E12C22">
              <w:rPr>
                <w:rStyle w:val="ad"/>
              </w:rPr>
              <w:t>7</w:t>
            </w:r>
            <w:r w:rsidR="00C62321">
              <w:rPr>
                <w:rFonts w:eastAsiaTheme="minorEastAsia"/>
                <w:sz w:val="24"/>
                <w:szCs w:val="24"/>
                <w:lang w:val="en-US"/>
              </w:rPr>
              <w:tab/>
            </w:r>
            <w:r w:rsidR="00C62321" w:rsidRPr="00E12C22">
              <w:rPr>
                <w:rStyle w:val="ad"/>
              </w:rPr>
              <w:t>Overview of Initial Assessment of Risk</w:t>
            </w:r>
            <w:r w:rsidR="00C62321">
              <w:rPr>
                <w:webHidden/>
              </w:rPr>
              <w:tab/>
            </w:r>
            <w:r>
              <w:rPr>
                <w:webHidden/>
              </w:rPr>
              <w:fldChar w:fldCharType="begin"/>
            </w:r>
            <w:r w:rsidR="00C62321">
              <w:rPr>
                <w:webHidden/>
              </w:rPr>
              <w:instrText xml:space="preserve"> PAGEREF _Toc454366469 \h </w:instrText>
            </w:r>
            <w:r>
              <w:rPr>
                <w:webHidden/>
              </w:rPr>
            </w:r>
            <w:r>
              <w:rPr>
                <w:webHidden/>
              </w:rPr>
              <w:fldChar w:fldCharType="separate"/>
            </w:r>
            <w:r w:rsidR="00556908">
              <w:rPr>
                <w:webHidden/>
              </w:rPr>
              <w:t>9</w:t>
            </w:r>
            <w:r>
              <w:rPr>
                <w:webHidden/>
              </w:rPr>
              <w:fldChar w:fldCharType="end"/>
            </w:r>
          </w:hyperlink>
        </w:p>
        <w:p w:rsidR="00C62321" w:rsidRDefault="00DD4B23" w:rsidP="00FB28B2">
          <w:pPr>
            <w:pStyle w:val="11"/>
            <w:rPr>
              <w:rFonts w:eastAsiaTheme="minorEastAsia"/>
              <w:sz w:val="24"/>
              <w:szCs w:val="24"/>
              <w:lang w:val="en-US"/>
            </w:rPr>
          </w:pPr>
          <w:hyperlink w:anchor="_Toc454366470" w:history="1">
            <w:r w:rsidR="00C62321" w:rsidRPr="00E12C22">
              <w:rPr>
                <w:rStyle w:val="ad"/>
              </w:rPr>
              <w:t>8</w:t>
            </w:r>
            <w:r w:rsidR="00C62321">
              <w:rPr>
                <w:rFonts w:eastAsiaTheme="minorEastAsia"/>
                <w:sz w:val="24"/>
                <w:szCs w:val="24"/>
                <w:lang w:val="en-US"/>
              </w:rPr>
              <w:tab/>
            </w:r>
            <w:r w:rsidR="00C62321" w:rsidRPr="00E12C22">
              <w:rPr>
                <w:rStyle w:val="ad"/>
              </w:rPr>
              <w:t>Supplier Verification Programme</w:t>
            </w:r>
            <w:r w:rsidR="00C62321">
              <w:rPr>
                <w:webHidden/>
              </w:rPr>
              <w:tab/>
            </w:r>
            <w:r>
              <w:rPr>
                <w:webHidden/>
              </w:rPr>
              <w:fldChar w:fldCharType="begin"/>
            </w:r>
            <w:r w:rsidR="00C62321">
              <w:rPr>
                <w:webHidden/>
              </w:rPr>
              <w:instrText xml:space="preserve"> PAGEREF _Toc454366470 \h </w:instrText>
            </w:r>
            <w:r>
              <w:rPr>
                <w:webHidden/>
              </w:rPr>
            </w:r>
            <w:r>
              <w:rPr>
                <w:webHidden/>
              </w:rPr>
              <w:fldChar w:fldCharType="separate"/>
            </w:r>
            <w:r w:rsidR="00556908">
              <w:rPr>
                <w:webHidden/>
              </w:rPr>
              <w:t>10</w:t>
            </w:r>
            <w:r>
              <w:rPr>
                <w:webHidden/>
              </w:rPr>
              <w:fldChar w:fldCharType="end"/>
            </w:r>
          </w:hyperlink>
        </w:p>
        <w:p w:rsidR="00C62321" w:rsidRDefault="00DD4B23">
          <w:pPr>
            <w:pStyle w:val="21"/>
            <w:rPr>
              <w:rFonts w:eastAsiaTheme="minorEastAsia"/>
              <w:sz w:val="24"/>
              <w:szCs w:val="24"/>
              <w:lang w:val="en-US"/>
            </w:rPr>
          </w:pPr>
          <w:hyperlink w:anchor="_Toc454366471" w:history="1">
            <w:r w:rsidR="00C62321" w:rsidRPr="00E12C22">
              <w:rPr>
                <w:rStyle w:val="ad"/>
              </w:rPr>
              <w:t>8.1</w:t>
            </w:r>
            <w:r w:rsidR="00C62321">
              <w:rPr>
                <w:rFonts w:eastAsiaTheme="minorEastAsia"/>
                <w:sz w:val="24"/>
                <w:szCs w:val="24"/>
                <w:lang w:val="en-US"/>
              </w:rPr>
              <w:tab/>
            </w:r>
            <w:r w:rsidR="00C62321" w:rsidRPr="00E12C22">
              <w:rPr>
                <w:rStyle w:val="ad"/>
              </w:rPr>
              <w:t>Description of the Supplier Verification Programme</w:t>
            </w:r>
            <w:r w:rsidR="00C62321">
              <w:rPr>
                <w:webHidden/>
              </w:rPr>
              <w:tab/>
            </w:r>
            <w:r>
              <w:rPr>
                <w:webHidden/>
              </w:rPr>
              <w:fldChar w:fldCharType="begin"/>
            </w:r>
            <w:r w:rsidR="00C62321">
              <w:rPr>
                <w:webHidden/>
              </w:rPr>
              <w:instrText xml:space="preserve"> PAGEREF _Toc454366471 \h </w:instrText>
            </w:r>
            <w:r>
              <w:rPr>
                <w:webHidden/>
              </w:rPr>
            </w:r>
            <w:r>
              <w:rPr>
                <w:webHidden/>
              </w:rPr>
              <w:fldChar w:fldCharType="separate"/>
            </w:r>
            <w:r w:rsidR="00556908">
              <w:rPr>
                <w:webHidden/>
              </w:rPr>
              <w:t>10</w:t>
            </w:r>
            <w:r>
              <w:rPr>
                <w:webHidden/>
              </w:rPr>
              <w:fldChar w:fldCharType="end"/>
            </w:r>
          </w:hyperlink>
        </w:p>
        <w:p w:rsidR="00C62321" w:rsidRDefault="00DD4B23">
          <w:pPr>
            <w:pStyle w:val="21"/>
            <w:rPr>
              <w:rFonts w:eastAsiaTheme="minorEastAsia"/>
              <w:sz w:val="24"/>
              <w:szCs w:val="24"/>
              <w:lang w:val="en-US"/>
            </w:rPr>
          </w:pPr>
          <w:hyperlink w:anchor="_Toc454366472" w:history="1">
            <w:r w:rsidR="00C62321" w:rsidRPr="00E12C22">
              <w:rPr>
                <w:rStyle w:val="ad"/>
              </w:rPr>
              <w:t>8.2</w:t>
            </w:r>
            <w:r w:rsidR="00C62321">
              <w:rPr>
                <w:rFonts w:eastAsiaTheme="minorEastAsia"/>
                <w:sz w:val="24"/>
                <w:szCs w:val="24"/>
                <w:lang w:val="en-US"/>
              </w:rPr>
              <w:tab/>
            </w:r>
            <w:r w:rsidR="00C62321" w:rsidRPr="00E12C22">
              <w:rPr>
                <w:rStyle w:val="ad"/>
              </w:rPr>
              <w:t>Site visits</w:t>
            </w:r>
            <w:r w:rsidR="00C62321">
              <w:rPr>
                <w:webHidden/>
              </w:rPr>
              <w:tab/>
            </w:r>
            <w:r>
              <w:rPr>
                <w:webHidden/>
              </w:rPr>
              <w:fldChar w:fldCharType="begin"/>
            </w:r>
            <w:r w:rsidR="00C62321">
              <w:rPr>
                <w:webHidden/>
              </w:rPr>
              <w:instrText xml:space="preserve"> PAGEREF _Toc454366472 \h </w:instrText>
            </w:r>
            <w:r>
              <w:rPr>
                <w:webHidden/>
              </w:rPr>
            </w:r>
            <w:r>
              <w:rPr>
                <w:webHidden/>
              </w:rPr>
              <w:fldChar w:fldCharType="separate"/>
            </w:r>
            <w:r w:rsidR="00556908">
              <w:rPr>
                <w:webHidden/>
              </w:rPr>
              <w:t>10</w:t>
            </w:r>
            <w:r>
              <w:rPr>
                <w:webHidden/>
              </w:rPr>
              <w:fldChar w:fldCharType="end"/>
            </w:r>
          </w:hyperlink>
        </w:p>
        <w:p w:rsidR="00C62321" w:rsidRDefault="00DD4B23">
          <w:pPr>
            <w:pStyle w:val="21"/>
            <w:rPr>
              <w:rFonts w:eastAsiaTheme="minorEastAsia"/>
              <w:sz w:val="24"/>
              <w:szCs w:val="24"/>
              <w:lang w:val="en-US"/>
            </w:rPr>
          </w:pPr>
          <w:hyperlink w:anchor="_Toc454366473" w:history="1">
            <w:r w:rsidR="00C62321" w:rsidRPr="00E12C22">
              <w:rPr>
                <w:rStyle w:val="ad"/>
              </w:rPr>
              <w:t>8.3</w:t>
            </w:r>
            <w:r w:rsidR="00C62321">
              <w:rPr>
                <w:rFonts w:eastAsiaTheme="minorEastAsia"/>
                <w:sz w:val="24"/>
                <w:szCs w:val="24"/>
                <w:lang w:val="en-US"/>
              </w:rPr>
              <w:tab/>
            </w:r>
            <w:r w:rsidR="00C62321" w:rsidRPr="00E12C22">
              <w:rPr>
                <w:rStyle w:val="ad"/>
              </w:rPr>
              <w:t>Conclusions from the Supplier Verification Programme</w:t>
            </w:r>
            <w:r w:rsidR="00C62321">
              <w:rPr>
                <w:webHidden/>
              </w:rPr>
              <w:tab/>
            </w:r>
            <w:r>
              <w:rPr>
                <w:webHidden/>
              </w:rPr>
              <w:fldChar w:fldCharType="begin"/>
            </w:r>
            <w:r w:rsidR="00C62321">
              <w:rPr>
                <w:webHidden/>
              </w:rPr>
              <w:instrText xml:space="preserve"> PAGEREF _Toc454366473 \h </w:instrText>
            </w:r>
            <w:r>
              <w:rPr>
                <w:webHidden/>
              </w:rPr>
            </w:r>
            <w:r>
              <w:rPr>
                <w:webHidden/>
              </w:rPr>
              <w:fldChar w:fldCharType="separate"/>
            </w:r>
            <w:r w:rsidR="00556908">
              <w:rPr>
                <w:webHidden/>
              </w:rPr>
              <w:t>10</w:t>
            </w:r>
            <w:r>
              <w:rPr>
                <w:webHidden/>
              </w:rPr>
              <w:fldChar w:fldCharType="end"/>
            </w:r>
          </w:hyperlink>
        </w:p>
        <w:p w:rsidR="00C62321" w:rsidRDefault="00DD4B23" w:rsidP="00FB28B2">
          <w:pPr>
            <w:pStyle w:val="11"/>
            <w:rPr>
              <w:rFonts w:eastAsiaTheme="minorEastAsia"/>
              <w:sz w:val="24"/>
              <w:szCs w:val="24"/>
              <w:lang w:val="en-US"/>
            </w:rPr>
          </w:pPr>
          <w:hyperlink w:anchor="_Toc454366474" w:history="1">
            <w:r w:rsidR="00C62321" w:rsidRPr="00E12C22">
              <w:rPr>
                <w:rStyle w:val="ad"/>
              </w:rPr>
              <w:t>9</w:t>
            </w:r>
            <w:r w:rsidR="00C62321">
              <w:rPr>
                <w:rFonts w:eastAsiaTheme="minorEastAsia"/>
                <w:sz w:val="24"/>
                <w:szCs w:val="24"/>
                <w:lang w:val="en-US"/>
              </w:rPr>
              <w:tab/>
            </w:r>
            <w:r w:rsidR="00C62321" w:rsidRPr="00E12C22">
              <w:rPr>
                <w:rStyle w:val="ad"/>
              </w:rPr>
              <w:t>Mitigation Measures</w:t>
            </w:r>
            <w:r w:rsidR="00C62321">
              <w:rPr>
                <w:webHidden/>
              </w:rPr>
              <w:tab/>
            </w:r>
            <w:r>
              <w:rPr>
                <w:webHidden/>
              </w:rPr>
              <w:fldChar w:fldCharType="begin"/>
            </w:r>
            <w:r w:rsidR="00C62321">
              <w:rPr>
                <w:webHidden/>
              </w:rPr>
              <w:instrText xml:space="preserve"> PAGEREF _Toc454366474 \h </w:instrText>
            </w:r>
            <w:r>
              <w:rPr>
                <w:webHidden/>
              </w:rPr>
            </w:r>
            <w:r>
              <w:rPr>
                <w:webHidden/>
              </w:rPr>
              <w:fldChar w:fldCharType="separate"/>
            </w:r>
            <w:r w:rsidR="00556908">
              <w:rPr>
                <w:webHidden/>
              </w:rPr>
              <w:t>11</w:t>
            </w:r>
            <w:r>
              <w:rPr>
                <w:webHidden/>
              </w:rPr>
              <w:fldChar w:fldCharType="end"/>
            </w:r>
          </w:hyperlink>
        </w:p>
        <w:p w:rsidR="00C62321" w:rsidRDefault="00DD4B23">
          <w:pPr>
            <w:pStyle w:val="21"/>
            <w:rPr>
              <w:rFonts w:eastAsiaTheme="minorEastAsia"/>
              <w:sz w:val="24"/>
              <w:szCs w:val="24"/>
              <w:lang w:val="en-US"/>
            </w:rPr>
          </w:pPr>
          <w:hyperlink w:anchor="_Toc454366475" w:history="1">
            <w:r w:rsidR="00C62321" w:rsidRPr="00E12C22">
              <w:rPr>
                <w:rStyle w:val="ad"/>
              </w:rPr>
              <w:t>9.1</w:t>
            </w:r>
            <w:r w:rsidR="00C62321">
              <w:rPr>
                <w:rFonts w:eastAsiaTheme="minorEastAsia"/>
                <w:sz w:val="24"/>
                <w:szCs w:val="24"/>
                <w:lang w:val="en-US"/>
              </w:rPr>
              <w:tab/>
            </w:r>
            <w:r w:rsidR="00C62321" w:rsidRPr="00E12C22">
              <w:rPr>
                <w:rStyle w:val="ad"/>
              </w:rPr>
              <w:t>Mitigation measures</w:t>
            </w:r>
            <w:r w:rsidR="00C62321">
              <w:rPr>
                <w:webHidden/>
              </w:rPr>
              <w:tab/>
            </w:r>
            <w:r>
              <w:rPr>
                <w:webHidden/>
              </w:rPr>
              <w:fldChar w:fldCharType="begin"/>
            </w:r>
            <w:r w:rsidR="00C62321">
              <w:rPr>
                <w:webHidden/>
              </w:rPr>
              <w:instrText xml:space="preserve"> PAGEREF _Toc454366475 \h </w:instrText>
            </w:r>
            <w:r>
              <w:rPr>
                <w:webHidden/>
              </w:rPr>
            </w:r>
            <w:r>
              <w:rPr>
                <w:webHidden/>
              </w:rPr>
              <w:fldChar w:fldCharType="separate"/>
            </w:r>
            <w:r w:rsidR="00556908">
              <w:rPr>
                <w:webHidden/>
              </w:rPr>
              <w:t>11</w:t>
            </w:r>
            <w:r>
              <w:rPr>
                <w:webHidden/>
              </w:rPr>
              <w:fldChar w:fldCharType="end"/>
            </w:r>
          </w:hyperlink>
        </w:p>
        <w:p w:rsidR="00C62321" w:rsidRDefault="00DD4B23">
          <w:pPr>
            <w:pStyle w:val="21"/>
            <w:rPr>
              <w:rFonts w:eastAsiaTheme="minorEastAsia"/>
              <w:sz w:val="24"/>
              <w:szCs w:val="24"/>
              <w:lang w:val="en-US"/>
            </w:rPr>
          </w:pPr>
          <w:hyperlink w:anchor="_Toc454366476" w:history="1">
            <w:r w:rsidR="00C62321" w:rsidRPr="00E12C22">
              <w:rPr>
                <w:rStyle w:val="ad"/>
              </w:rPr>
              <w:t>9.2</w:t>
            </w:r>
            <w:r w:rsidR="00C62321">
              <w:rPr>
                <w:rFonts w:eastAsiaTheme="minorEastAsia"/>
                <w:sz w:val="24"/>
                <w:szCs w:val="24"/>
                <w:lang w:val="en-US"/>
              </w:rPr>
              <w:tab/>
            </w:r>
            <w:r w:rsidR="00C62321" w:rsidRPr="00E12C22">
              <w:rPr>
                <w:rStyle w:val="ad"/>
              </w:rPr>
              <w:t>Monitoring and outcomes</w:t>
            </w:r>
            <w:r w:rsidR="00C62321">
              <w:rPr>
                <w:webHidden/>
              </w:rPr>
              <w:tab/>
            </w:r>
            <w:r>
              <w:rPr>
                <w:webHidden/>
              </w:rPr>
              <w:fldChar w:fldCharType="begin"/>
            </w:r>
            <w:r w:rsidR="00C62321">
              <w:rPr>
                <w:webHidden/>
              </w:rPr>
              <w:instrText xml:space="preserve"> PAGEREF _Toc454366476 \h </w:instrText>
            </w:r>
            <w:r>
              <w:rPr>
                <w:webHidden/>
              </w:rPr>
            </w:r>
            <w:r>
              <w:rPr>
                <w:webHidden/>
              </w:rPr>
              <w:fldChar w:fldCharType="separate"/>
            </w:r>
            <w:r w:rsidR="00556908">
              <w:rPr>
                <w:webHidden/>
              </w:rPr>
              <w:t>11</w:t>
            </w:r>
            <w:r>
              <w:rPr>
                <w:webHidden/>
              </w:rPr>
              <w:fldChar w:fldCharType="end"/>
            </w:r>
          </w:hyperlink>
        </w:p>
        <w:p w:rsidR="00C62321" w:rsidRDefault="00DD4B23" w:rsidP="00FB28B2">
          <w:pPr>
            <w:pStyle w:val="11"/>
            <w:rPr>
              <w:rFonts w:eastAsiaTheme="minorEastAsia"/>
              <w:sz w:val="24"/>
              <w:szCs w:val="24"/>
              <w:lang w:val="en-US"/>
            </w:rPr>
          </w:pPr>
          <w:hyperlink w:anchor="_Toc454366477" w:history="1">
            <w:r w:rsidR="00C62321" w:rsidRPr="00E12C22">
              <w:rPr>
                <w:rStyle w:val="ad"/>
              </w:rPr>
              <w:t>10</w:t>
            </w:r>
            <w:r w:rsidR="00C62321">
              <w:rPr>
                <w:rFonts w:eastAsiaTheme="minorEastAsia"/>
                <w:sz w:val="24"/>
                <w:szCs w:val="24"/>
                <w:lang w:val="en-US"/>
              </w:rPr>
              <w:tab/>
            </w:r>
            <w:r w:rsidR="00C62321" w:rsidRPr="00E12C22">
              <w:rPr>
                <w:rStyle w:val="ad"/>
              </w:rPr>
              <w:t>Detailed Findings for Indicators</w:t>
            </w:r>
            <w:r w:rsidR="00C62321">
              <w:rPr>
                <w:webHidden/>
              </w:rPr>
              <w:tab/>
            </w:r>
            <w:r>
              <w:rPr>
                <w:webHidden/>
              </w:rPr>
              <w:fldChar w:fldCharType="begin"/>
            </w:r>
            <w:r w:rsidR="00C62321">
              <w:rPr>
                <w:webHidden/>
              </w:rPr>
              <w:instrText xml:space="preserve"> PAGEREF _Toc454366477 \h </w:instrText>
            </w:r>
            <w:r>
              <w:rPr>
                <w:webHidden/>
              </w:rPr>
            </w:r>
            <w:r>
              <w:rPr>
                <w:webHidden/>
              </w:rPr>
              <w:fldChar w:fldCharType="separate"/>
            </w:r>
            <w:r w:rsidR="00556908">
              <w:rPr>
                <w:webHidden/>
              </w:rPr>
              <w:t>12</w:t>
            </w:r>
            <w:r>
              <w:rPr>
                <w:webHidden/>
              </w:rPr>
              <w:fldChar w:fldCharType="end"/>
            </w:r>
          </w:hyperlink>
        </w:p>
        <w:p w:rsidR="00C62321" w:rsidRDefault="00DD4B23" w:rsidP="00FB28B2">
          <w:pPr>
            <w:pStyle w:val="11"/>
            <w:rPr>
              <w:rFonts w:eastAsiaTheme="minorEastAsia"/>
              <w:sz w:val="24"/>
              <w:szCs w:val="24"/>
              <w:lang w:val="en-US"/>
            </w:rPr>
          </w:pPr>
          <w:hyperlink w:anchor="_Toc454366478" w:history="1">
            <w:r w:rsidR="00C62321" w:rsidRPr="00E12C22">
              <w:rPr>
                <w:rStyle w:val="ad"/>
              </w:rPr>
              <w:t>11</w:t>
            </w:r>
            <w:r w:rsidR="00C62321">
              <w:rPr>
                <w:rFonts w:eastAsiaTheme="minorEastAsia"/>
                <w:sz w:val="24"/>
                <w:szCs w:val="24"/>
                <w:lang w:val="en-US"/>
              </w:rPr>
              <w:tab/>
            </w:r>
            <w:r w:rsidR="00C62321" w:rsidRPr="00E12C22">
              <w:rPr>
                <w:rStyle w:val="ad"/>
              </w:rPr>
              <w:t>Review of Report</w:t>
            </w:r>
            <w:r w:rsidR="00C62321">
              <w:rPr>
                <w:webHidden/>
              </w:rPr>
              <w:tab/>
            </w:r>
            <w:r>
              <w:rPr>
                <w:webHidden/>
              </w:rPr>
              <w:fldChar w:fldCharType="begin"/>
            </w:r>
            <w:r w:rsidR="00C62321">
              <w:rPr>
                <w:webHidden/>
              </w:rPr>
              <w:instrText xml:space="preserve"> PAGEREF _Toc454366478 \h </w:instrText>
            </w:r>
            <w:r>
              <w:rPr>
                <w:webHidden/>
              </w:rPr>
            </w:r>
            <w:r>
              <w:rPr>
                <w:webHidden/>
              </w:rPr>
              <w:fldChar w:fldCharType="separate"/>
            </w:r>
            <w:r w:rsidR="00556908">
              <w:rPr>
                <w:webHidden/>
              </w:rPr>
              <w:t>13</w:t>
            </w:r>
            <w:r>
              <w:rPr>
                <w:webHidden/>
              </w:rPr>
              <w:fldChar w:fldCharType="end"/>
            </w:r>
          </w:hyperlink>
        </w:p>
        <w:p w:rsidR="00C62321" w:rsidRDefault="00DD4B23">
          <w:pPr>
            <w:pStyle w:val="21"/>
            <w:rPr>
              <w:rFonts w:eastAsiaTheme="minorEastAsia"/>
              <w:sz w:val="24"/>
              <w:szCs w:val="24"/>
              <w:lang w:val="en-US"/>
            </w:rPr>
          </w:pPr>
          <w:hyperlink w:anchor="_Toc454366479" w:history="1">
            <w:r w:rsidR="00C62321" w:rsidRPr="00E12C22">
              <w:rPr>
                <w:rStyle w:val="ad"/>
              </w:rPr>
              <w:t>11.1</w:t>
            </w:r>
            <w:r w:rsidR="00C62321">
              <w:rPr>
                <w:rFonts w:eastAsiaTheme="minorEastAsia"/>
                <w:sz w:val="24"/>
                <w:szCs w:val="24"/>
                <w:lang w:val="en-US"/>
              </w:rPr>
              <w:tab/>
            </w:r>
            <w:r w:rsidR="00C62321" w:rsidRPr="00E12C22">
              <w:rPr>
                <w:rStyle w:val="ad"/>
              </w:rPr>
              <w:t>Peer review</w:t>
            </w:r>
            <w:r w:rsidR="00C62321">
              <w:rPr>
                <w:webHidden/>
              </w:rPr>
              <w:tab/>
            </w:r>
            <w:r>
              <w:rPr>
                <w:webHidden/>
              </w:rPr>
              <w:fldChar w:fldCharType="begin"/>
            </w:r>
            <w:r w:rsidR="00C62321">
              <w:rPr>
                <w:webHidden/>
              </w:rPr>
              <w:instrText xml:space="preserve"> PAGEREF _Toc454366479 \h </w:instrText>
            </w:r>
            <w:r>
              <w:rPr>
                <w:webHidden/>
              </w:rPr>
            </w:r>
            <w:r>
              <w:rPr>
                <w:webHidden/>
              </w:rPr>
              <w:fldChar w:fldCharType="separate"/>
            </w:r>
            <w:r w:rsidR="00556908">
              <w:rPr>
                <w:webHidden/>
              </w:rPr>
              <w:t>13</w:t>
            </w:r>
            <w:r>
              <w:rPr>
                <w:webHidden/>
              </w:rPr>
              <w:fldChar w:fldCharType="end"/>
            </w:r>
          </w:hyperlink>
        </w:p>
        <w:p w:rsidR="00C62321" w:rsidRDefault="00DD4B23">
          <w:pPr>
            <w:pStyle w:val="21"/>
            <w:rPr>
              <w:rFonts w:eastAsiaTheme="minorEastAsia"/>
              <w:sz w:val="24"/>
              <w:szCs w:val="24"/>
              <w:lang w:val="en-US"/>
            </w:rPr>
          </w:pPr>
          <w:hyperlink w:anchor="_Toc454366480" w:history="1">
            <w:r w:rsidR="00C62321" w:rsidRPr="00E12C22">
              <w:rPr>
                <w:rStyle w:val="ad"/>
              </w:rPr>
              <w:t>11.2</w:t>
            </w:r>
            <w:r w:rsidR="00C62321">
              <w:rPr>
                <w:rFonts w:eastAsiaTheme="minorEastAsia"/>
                <w:sz w:val="24"/>
                <w:szCs w:val="24"/>
                <w:lang w:val="en-US"/>
              </w:rPr>
              <w:tab/>
            </w:r>
            <w:r w:rsidR="00C62321" w:rsidRPr="00E12C22">
              <w:rPr>
                <w:rStyle w:val="ad"/>
              </w:rPr>
              <w:t>Public or additional reviews</w:t>
            </w:r>
            <w:r w:rsidR="00C62321">
              <w:rPr>
                <w:webHidden/>
              </w:rPr>
              <w:tab/>
            </w:r>
            <w:r>
              <w:rPr>
                <w:webHidden/>
              </w:rPr>
              <w:fldChar w:fldCharType="begin"/>
            </w:r>
            <w:r w:rsidR="00C62321">
              <w:rPr>
                <w:webHidden/>
              </w:rPr>
              <w:instrText xml:space="preserve"> PAGEREF _Toc454366480 \h </w:instrText>
            </w:r>
            <w:r>
              <w:rPr>
                <w:webHidden/>
              </w:rPr>
            </w:r>
            <w:r>
              <w:rPr>
                <w:webHidden/>
              </w:rPr>
              <w:fldChar w:fldCharType="separate"/>
            </w:r>
            <w:r w:rsidR="00556908">
              <w:rPr>
                <w:webHidden/>
              </w:rPr>
              <w:t>13</w:t>
            </w:r>
            <w:r>
              <w:rPr>
                <w:webHidden/>
              </w:rPr>
              <w:fldChar w:fldCharType="end"/>
            </w:r>
          </w:hyperlink>
        </w:p>
        <w:p w:rsidR="00C62321" w:rsidRDefault="00DD4B23" w:rsidP="00FB28B2">
          <w:pPr>
            <w:pStyle w:val="11"/>
            <w:rPr>
              <w:rFonts w:eastAsiaTheme="minorEastAsia"/>
              <w:sz w:val="24"/>
              <w:szCs w:val="24"/>
              <w:lang w:val="en-US"/>
            </w:rPr>
          </w:pPr>
          <w:hyperlink w:anchor="_Toc454366481" w:history="1">
            <w:r w:rsidR="00C62321" w:rsidRPr="00E12C22">
              <w:rPr>
                <w:rStyle w:val="ad"/>
              </w:rPr>
              <w:t>12</w:t>
            </w:r>
            <w:r w:rsidR="00C62321">
              <w:rPr>
                <w:rFonts w:eastAsiaTheme="minorEastAsia"/>
                <w:sz w:val="24"/>
                <w:szCs w:val="24"/>
                <w:lang w:val="en-US"/>
              </w:rPr>
              <w:tab/>
            </w:r>
            <w:r w:rsidR="00C62321" w:rsidRPr="00E12C22">
              <w:rPr>
                <w:rStyle w:val="ad"/>
              </w:rPr>
              <w:t>Approval of Report</w:t>
            </w:r>
            <w:r w:rsidR="00C62321">
              <w:rPr>
                <w:webHidden/>
              </w:rPr>
              <w:tab/>
            </w:r>
            <w:r>
              <w:rPr>
                <w:webHidden/>
              </w:rPr>
              <w:fldChar w:fldCharType="begin"/>
            </w:r>
            <w:r w:rsidR="00C62321">
              <w:rPr>
                <w:webHidden/>
              </w:rPr>
              <w:instrText xml:space="preserve"> PAGEREF _Toc454366481 \h </w:instrText>
            </w:r>
            <w:r>
              <w:rPr>
                <w:webHidden/>
              </w:rPr>
            </w:r>
            <w:r>
              <w:rPr>
                <w:webHidden/>
              </w:rPr>
              <w:fldChar w:fldCharType="separate"/>
            </w:r>
            <w:r w:rsidR="00556908">
              <w:rPr>
                <w:webHidden/>
              </w:rPr>
              <w:t>14</w:t>
            </w:r>
            <w:r>
              <w:rPr>
                <w:webHidden/>
              </w:rPr>
              <w:fldChar w:fldCharType="end"/>
            </w:r>
          </w:hyperlink>
        </w:p>
        <w:p w:rsidR="00C62321" w:rsidRDefault="00DD4B23" w:rsidP="00FB28B2">
          <w:pPr>
            <w:pStyle w:val="11"/>
            <w:rPr>
              <w:rFonts w:eastAsiaTheme="minorEastAsia"/>
              <w:sz w:val="24"/>
              <w:szCs w:val="24"/>
              <w:lang w:val="en-US"/>
            </w:rPr>
          </w:pPr>
          <w:hyperlink w:anchor="_Toc454366482" w:history="1">
            <w:r w:rsidR="00C62321" w:rsidRPr="00E12C22">
              <w:rPr>
                <w:rStyle w:val="ad"/>
              </w:rPr>
              <w:t>13</w:t>
            </w:r>
            <w:r w:rsidR="00C62321">
              <w:rPr>
                <w:rFonts w:eastAsiaTheme="minorEastAsia"/>
                <w:sz w:val="24"/>
                <w:szCs w:val="24"/>
                <w:lang w:val="en-US"/>
              </w:rPr>
              <w:tab/>
            </w:r>
            <w:r w:rsidR="00C62321" w:rsidRPr="00E12C22">
              <w:rPr>
                <w:rStyle w:val="ad"/>
              </w:rPr>
              <w:t>Updates</w:t>
            </w:r>
            <w:r w:rsidR="00C62321">
              <w:rPr>
                <w:webHidden/>
              </w:rPr>
              <w:tab/>
            </w:r>
            <w:r>
              <w:rPr>
                <w:webHidden/>
              </w:rPr>
              <w:fldChar w:fldCharType="begin"/>
            </w:r>
            <w:r w:rsidR="00C62321">
              <w:rPr>
                <w:webHidden/>
              </w:rPr>
              <w:instrText xml:space="preserve"> PAGEREF _Toc454366482 \h </w:instrText>
            </w:r>
            <w:r>
              <w:rPr>
                <w:webHidden/>
              </w:rPr>
            </w:r>
            <w:r>
              <w:rPr>
                <w:webHidden/>
              </w:rPr>
              <w:fldChar w:fldCharType="separate"/>
            </w:r>
            <w:r w:rsidR="00556908">
              <w:rPr>
                <w:webHidden/>
              </w:rPr>
              <w:t>15</w:t>
            </w:r>
            <w:r>
              <w:rPr>
                <w:webHidden/>
              </w:rPr>
              <w:fldChar w:fldCharType="end"/>
            </w:r>
          </w:hyperlink>
        </w:p>
        <w:p w:rsidR="00C62321" w:rsidRDefault="00DD4B23">
          <w:pPr>
            <w:pStyle w:val="21"/>
            <w:rPr>
              <w:rFonts w:eastAsiaTheme="minorEastAsia"/>
              <w:sz w:val="24"/>
              <w:szCs w:val="24"/>
              <w:lang w:val="en-US"/>
            </w:rPr>
          </w:pPr>
          <w:hyperlink w:anchor="_Toc454366483" w:history="1">
            <w:r w:rsidR="00C62321" w:rsidRPr="00E12C22">
              <w:rPr>
                <w:rStyle w:val="ad"/>
              </w:rPr>
              <w:t>13.1</w:t>
            </w:r>
            <w:r w:rsidR="00C62321">
              <w:rPr>
                <w:rFonts w:eastAsiaTheme="minorEastAsia"/>
                <w:sz w:val="24"/>
                <w:szCs w:val="24"/>
                <w:lang w:val="en-US"/>
              </w:rPr>
              <w:tab/>
            </w:r>
            <w:r w:rsidR="00C62321" w:rsidRPr="00E12C22">
              <w:rPr>
                <w:rStyle w:val="ad"/>
              </w:rPr>
              <w:t>Significant changes in the Supply Base</w:t>
            </w:r>
            <w:r w:rsidR="00C62321">
              <w:rPr>
                <w:webHidden/>
              </w:rPr>
              <w:tab/>
            </w:r>
            <w:r>
              <w:rPr>
                <w:webHidden/>
              </w:rPr>
              <w:fldChar w:fldCharType="begin"/>
            </w:r>
            <w:r w:rsidR="00C62321">
              <w:rPr>
                <w:webHidden/>
              </w:rPr>
              <w:instrText xml:space="preserve"> PAGEREF _Toc454366483 \h </w:instrText>
            </w:r>
            <w:r>
              <w:rPr>
                <w:webHidden/>
              </w:rPr>
            </w:r>
            <w:r>
              <w:rPr>
                <w:webHidden/>
              </w:rPr>
              <w:fldChar w:fldCharType="separate"/>
            </w:r>
            <w:r w:rsidR="00556908">
              <w:rPr>
                <w:webHidden/>
              </w:rPr>
              <w:t>15</w:t>
            </w:r>
            <w:r>
              <w:rPr>
                <w:webHidden/>
              </w:rPr>
              <w:fldChar w:fldCharType="end"/>
            </w:r>
          </w:hyperlink>
        </w:p>
        <w:p w:rsidR="00C62321" w:rsidRDefault="00DD4B23">
          <w:pPr>
            <w:pStyle w:val="21"/>
            <w:rPr>
              <w:rFonts w:eastAsiaTheme="minorEastAsia"/>
              <w:sz w:val="24"/>
              <w:szCs w:val="24"/>
              <w:lang w:val="en-US"/>
            </w:rPr>
          </w:pPr>
          <w:hyperlink w:anchor="_Toc454366484" w:history="1">
            <w:r w:rsidR="00C62321" w:rsidRPr="00E12C22">
              <w:rPr>
                <w:rStyle w:val="ad"/>
              </w:rPr>
              <w:t>13.2</w:t>
            </w:r>
            <w:r w:rsidR="00C62321">
              <w:rPr>
                <w:rFonts w:eastAsiaTheme="minorEastAsia"/>
                <w:sz w:val="24"/>
                <w:szCs w:val="24"/>
                <w:lang w:val="en-US"/>
              </w:rPr>
              <w:tab/>
            </w:r>
            <w:r w:rsidR="00C62321" w:rsidRPr="00E12C22">
              <w:rPr>
                <w:rStyle w:val="ad"/>
              </w:rPr>
              <w:t>Effectiveness of previous mitigation measures</w:t>
            </w:r>
            <w:r w:rsidR="00C62321">
              <w:rPr>
                <w:webHidden/>
              </w:rPr>
              <w:tab/>
            </w:r>
            <w:r>
              <w:rPr>
                <w:webHidden/>
              </w:rPr>
              <w:fldChar w:fldCharType="begin"/>
            </w:r>
            <w:r w:rsidR="00C62321">
              <w:rPr>
                <w:webHidden/>
              </w:rPr>
              <w:instrText xml:space="preserve"> PAGEREF _Toc454366484 \h </w:instrText>
            </w:r>
            <w:r>
              <w:rPr>
                <w:webHidden/>
              </w:rPr>
            </w:r>
            <w:r>
              <w:rPr>
                <w:webHidden/>
              </w:rPr>
              <w:fldChar w:fldCharType="separate"/>
            </w:r>
            <w:r w:rsidR="00556908">
              <w:rPr>
                <w:webHidden/>
              </w:rPr>
              <w:t>15</w:t>
            </w:r>
            <w:r>
              <w:rPr>
                <w:webHidden/>
              </w:rPr>
              <w:fldChar w:fldCharType="end"/>
            </w:r>
          </w:hyperlink>
        </w:p>
        <w:p w:rsidR="00C62321" w:rsidRDefault="00DD4B23">
          <w:pPr>
            <w:pStyle w:val="21"/>
            <w:rPr>
              <w:rFonts w:eastAsiaTheme="minorEastAsia"/>
              <w:sz w:val="24"/>
              <w:szCs w:val="24"/>
              <w:lang w:val="en-US"/>
            </w:rPr>
          </w:pPr>
          <w:hyperlink w:anchor="_Toc454366485" w:history="1">
            <w:r w:rsidR="00C62321" w:rsidRPr="00E12C22">
              <w:rPr>
                <w:rStyle w:val="ad"/>
              </w:rPr>
              <w:t>13.3</w:t>
            </w:r>
            <w:r w:rsidR="00C62321">
              <w:rPr>
                <w:rFonts w:eastAsiaTheme="minorEastAsia"/>
                <w:sz w:val="24"/>
                <w:szCs w:val="24"/>
                <w:lang w:val="en-US"/>
              </w:rPr>
              <w:tab/>
            </w:r>
            <w:r w:rsidR="00C62321" w:rsidRPr="00E12C22">
              <w:rPr>
                <w:rStyle w:val="ad"/>
              </w:rPr>
              <w:t>New risk ratings and mitigation measures</w:t>
            </w:r>
            <w:r w:rsidR="00C62321">
              <w:rPr>
                <w:webHidden/>
              </w:rPr>
              <w:tab/>
            </w:r>
            <w:r>
              <w:rPr>
                <w:webHidden/>
              </w:rPr>
              <w:fldChar w:fldCharType="begin"/>
            </w:r>
            <w:r w:rsidR="00C62321">
              <w:rPr>
                <w:webHidden/>
              </w:rPr>
              <w:instrText xml:space="preserve"> PAGEREF _Toc454366485 \h </w:instrText>
            </w:r>
            <w:r>
              <w:rPr>
                <w:webHidden/>
              </w:rPr>
            </w:r>
            <w:r>
              <w:rPr>
                <w:webHidden/>
              </w:rPr>
              <w:fldChar w:fldCharType="separate"/>
            </w:r>
            <w:r w:rsidR="00556908">
              <w:rPr>
                <w:webHidden/>
              </w:rPr>
              <w:t>15</w:t>
            </w:r>
            <w:r>
              <w:rPr>
                <w:webHidden/>
              </w:rPr>
              <w:fldChar w:fldCharType="end"/>
            </w:r>
          </w:hyperlink>
        </w:p>
        <w:p w:rsidR="00C62321" w:rsidRDefault="00DD4B23">
          <w:pPr>
            <w:pStyle w:val="21"/>
            <w:rPr>
              <w:rFonts w:eastAsiaTheme="minorEastAsia"/>
              <w:sz w:val="24"/>
              <w:szCs w:val="24"/>
              <w:lang w:val="en-US"/>
            </w:rPr>
          </w:pPr>
          <w:hyperlink w:anchor="_Toc454366486" w:history="1">
            <w:r w:rsidR="00C62321" w:rsidRPr="00E12C22">
              <w:rPr>
                <w:rStyle w:val="ad"/>
              </w:rPr>
              <w:t>13.4</w:t>
            </w:r>
            <w:r w:rsidR="00C62321">
              <w:rPr>
                <w:rFonts w:eastAsiaTheme="minorEastAsia"/>
                <w:sz w:val="24"/>
                <w:szCs w:val="24"/>
                <w:lang w:val="en-US"/>
              </w:rPr>
              <w:tab/>
            </w:r>
            <w:r w:rsidR="00C62321" w:rsidRPr="00E12C22">
              <w:rPr>
                <w:rStyle w:val="ad"/>
              </w:rPr>
              <w:t>Actual figures for feedstock over the previous 12 months</w:t>
            </w:r>
            <w:r w:rsidR="00C62321">
              <w:rPr>
                <w:webHidden/>
              </w:rPr>
              <w:tab/>
            </w:r>
            <w:r>
              <w:rPr>
                <w:webHidden/>
              </w:rPr>
              <w:fldChar w:fldCharType="begin"/>
            </w:r>
            <w:r w:rsidR="00C62321">
              <w:rPr>
                <w:webHidden/>
              </w:rPr>
              <w:instrText xml:space="preserve"> PAGEREF _Toc454366486 \h </w:instrText>
            </w:r>
            <w:r>
              <w:rPr>
                <w:webHidden/>
              </w:rPr>
            </w:r>
            <w:r>
              <w:rPr>
                <w:webHidden/>
              </w:rPr>
              <w:fldChar w:fldCharType="separate"/>
            </w:r>
            <w:r w:rsidR="00556908">
              <w:rPr>
                <w:webHidden/>
              </w:rPr>
              <w:t>15</w:t>
            </w:r>
            <w:r>
              <w:rPr>
                <w:webHidden/>
              </w:rPr>
              <w:fldChar w:fldCharType="end"/>
            </w:r>
          </w:hyperlink>
        </w:p>
        <w:p w:rsidR="00C62321" w:rsidRDefault="00DD4B23">
          <w:pPr>
            <w:pStyle w:val="21"/>
            <w:rPr>
              <w:rFonts w:eastAsiaTheme="minorEastAsia"/>
              <w:sz w:val="24"/>
              <w:szCs w:val="24"/>
              <w:lang w:val="en-US"/>
            </w:rPr>
          </w:pPr>
          <w:hyperlink w:anchor="_Toc454366487" w:history="1">
            <w:r w:rsidR="00C62321" w:rsidRPr="00E12C22">
              <w:rPr>
                <w:rStyle w:val="ad"/>
              </w:rPr>
              <w:t>13.5</w:t>
            </w:r>
            <w:r w:rsidR="00C62321">
              <w:rPr>
                <w:rFonts w:eastAsiaTheme="minorEastAsia"/>
                <w:sz w:val="24"/>
                <w:szCs w:val="24"/>
                <w:lang w:val="en-US"/>
              </w:rPr>
              <w:tab/>
            </w:r>
            <w:r w:rsidR="00C62321" w:rsidRPr="00E12C22">
              <w:rPr>
                <w:rStyle w:val="ad"/>
              </w:rPr>
              <w:t>Projected figures for feedstock over the next 12 months</w:t>
            </w:r>
            <w:r w:rsidR="00C62321">
              <w:rPr>
                <w:webHidden/>
              </w:rPr>
              <w:tab/>
            </w:r>
            <w:r>
              <w:rPr>
                <w:webHidden/>
              </w:rPr>
              <w:fldChar w:fldCharType="begin"/>
            </w:r>
            <w:r w:rsidR="00C62321">
              <w:rPr>
                <w:webHidden/>
              </w:rPr>
              <w:instrText xml:space="preserve"> PAGEREF _Toc454366487 \h </w:instrText>
            </w:r>
            <w:r>
              <w:rPr>
                <w:webHidden/>
              </w:rPr>
            </w:r>
            <w:r>
              <w:rPr>
                <w:webHidden/>
              </w:rPr>
              <w:fldChar w:fldCharType="separate"/>
            </w:r>
            <w:r w:rsidR="00556908">
              <w:rPr>
                <w:webHidden/>
              </w:rPr>
              <w:t>15</w:t>
            </w:r>
            <w:r>
              <w:rPr>
                <w:webHidden/>
              </w:rPr>
              <w:fldChar w:fldCharType="end"/>
            </w:r>
          </w:hyperlink>
        </w:p>
        <w:p w:rsidR="005D488C" w:rsidRDefault="00DD4B23">
          <w:r>
            <w:rPr>
              <w:b/>
              <w:bCs/>
              <w:noProof/>
            </w:rPr>
            <w:fldChar w:fldCharType="end"/>
          </w:r>
        </w:p>
      </w:sdtContent>
    </w:sdt>
    <w:p w:rsidR="00694330" w:rsidRDefault="00694330" w:rsidP="00694330">
      <w:pPr>
        <w:sectPr w:rsidR="00694330" w:rsidSect="00C05D49">
          <w:footerReference w:type="default" r:id="rId9"/>
          <w:headerReference w:type="first" r:id="rId10"/>
          <w:footerReference w:type="first" r:id="rId11"/>
          <w:pgSz w:w="11906" w:h="16838"/>
          <w:pgMar w:top="1418" w:right="1134" w:bottom="1134" w:left="1134" w:header="1134" w:footer="680" w:gutter="0"/>
          <w:pgNumType w:fmt="lowerRoman"/>
          <w:cols w:space="708"/>
          <w:titlePg/>
          <w:docGrid w:linePitch="360"/>
        </w:sectPr>
      </w:pPr>
    </w:p>
    <w:p w:rsidR="00DD6D07" w:rsidRPr="00E542DA" w:rsidRDefault="00DD6D07" w:rsidP="00694330">
      <w:pPr>
        <w:pStyle w:val="1"/>
        <w:pageBreakBefore w:val="0"/>
      </w:pPr>
      <w:bookmarkStart w:id="0" w:name="_Toc454366452"/>
      <w:r w:rsidRPr="00E542DA">
        <w:lastRenderedPageBreak/>
        <w:t>Overview</w:t>
      </w:r>
      <w:bookmarkEnd w:id="0"/>
    </w:p>
    <w:p w:rsidR="00DD6D07" w:rsidRDefault="00DD6D07" w:rsidP="00DD6D07">
      <w:r>
        <w:t xml:space="preserve">Producer name: </w:t>
      </w:r>
      <w:r>
        <w:tab/>
      </w:r>
      <w:r w:rsidR="00943B6A">
        <w:tab/>
      </w:r>
      <w:r w:rsidR="00A008B0" w:rsidRPr="00A008B0">
        <w:t>LLC Fanprom OP Urenskoe</w:t>
      </w:r>
    </w:p>
    <w:p w:rsidR="00DD6D07" w:rsidRDefault="00DD6D07" w:rsidP="00DD6D07">
      <w:r>
        <w:t>Producer location:</w:t>
      </w:r>
      <w:r>
        <w:tab/>
      </w:r>
      <w:r w:rsidR="00943B6A">
        <w:tab/>
      </w:r>
      <w:r w:rsidR="00A008B0" w:rsidRPr="00A008B0">
        <w:t>Mekhanizatorov str., 45/1, U</w:t>
      </w:r>
      <w:r w:rsidR="008F466B">
        <w:t>re</w:t>
      </w:r>
      <w:r w:rsidR="00A008B0" w:rsidRPr="00A008B0">
        <w:t>n, Nizhny Novgorod region, 606803, Russia</w:t>
      </w:r>
    </w:p>
    <w:p w:rsidR="00DD6D07" w:rsidRDefault="00DD6D07" w:rsidP="00DD6D07">
      <w:r>
        <w:t>Geographic position:</w:t>
      </w:r>
      <w:r>
        <w:tab/>
      </w:r>
      <w:r w:rsidR="00943B6A">
        <w:tab/>
      </w:r>
      <w:r w:rsidR="00A008B0" w:rsidRPr="00A008B0">
        <w:t>57.473153, 45.795808</w:t>
      </w:r>
    </w:p>
    <w:p w:rsidR="00DD6D07" w:rsidRDefault="00DD6D07" w:rsidP="00F13EF3">
      <w:pPr>
        <w:ind w:left="2880" w:hanging="2880"/>
      </w:pPr>
      <w:r>
        <w:t>Primary contact:</w:t>
      </w:r>
      <w:r>
        <w:tab/>
      </w:r>
      <w:r w:rsidR="00A008B0">
        <w:t>Natalya Viktorovna Melnikova</w:t>
      </w:r>
      <w:r w:rsidR="00F13EF3">
        <w:t xml:space="preserve">, </w:t>
      </w:r>
      <w:r w:rsidR="008F466B">
        <w:rPr>
          <w:lang w:val="en-US"/>
        </w:rPr>
        <w:t>Ya. Goreva</w:t>
      </w:r>
      <w:r w:rsidR="00A008B0" w:rsidRPr="008F466B">
        <w:t xml:space="preserve"> str., </w:t>
      </w:r>
      <w:r w:rsidR="008F466B">
        <w:t>23G</w:t>
      </w:r>
      <w:r w:rsidR="00A008B0" w:rsidRPr="008F466B">
        <w:t xml:space="preserve">, </w:t>
      </w:r>
      <w:r w:rsidR="008F466B">
        <w:t>Tonshaevo, Nizhny Novgorod region, 606950</w:t>
      </w:r>
      <w:r w:rsidR="00A008B0" w:rsidRPr="008F466B">
        <w:t>, Russia</w:t>
      </w:r>
      <w:r w:rsidR="00F13EF3" w:rsidRPr="008F466B">
        <w:t xml:space="preserve">, </w:t>
      </w:r>
      <w:r w:rsidR="00A008B0" w:rsidRPr="00A008B0">
        <w:t>+79159520356,</w:t>
      </w:r>
      <w:r w:rsidR="009201C5" w:rsidRPr="009201C5">
        <w:rPr>
          <w:lang w:val="en-US"/>
        </w:rPr>
        <w:t xml:space="preserve"> </w:t>
      </w:r>
      <w:r w:rsidR="009201C5" w:rsidRPr="009201C5">
        <w:t>n.melnikova@starwoodnn.com</w:t>
      </w:r>
    </w:p>
    <w:p w:rsidR="00DD6D07" w:rsidRPr="00262B51" w:rsidRDefault="00DD6D07" w:rsidP="00DD6D07">
      <w:pPr>
        <w:rPr>
          <w:lang w:val="en-US"/>
        </w:rPr>
      </w:pPr>
      <w:r>
        <w:t>Company website:</w:t>
      </w:r>
      <w:r>
        <w:tab/>
      </w:r>
      <w:r w:rsidR="00943B6A">
        <w:tab/>
      </w:r>
      <w:r w:rsidR="008F466B">
        <w:t>www.</w:t>
      </w:r>
      <w:r w:rsidR="008F466B" w:rsidRPr="008F466B">
        <w:rPr>
          <w:lang w:val="en-US"/>
        </w:rPr>
        <w:t>starwoodnn.com</w:t>
      </w:r>
    </w:p>
    <w:p w:rsidR="00DD6D07" w:rsidRPr="00033312" w:rsidRDefault="00DD6D07" w:rsidP="00DD6D07">
      <w:r>
        <w:t>Date report finalised:</w:t>
      </w:r>
      <w:r>
        <w:tab/>
      </w:r>
      <w:r w:rsidR="00943B6A">
        <w:tab/>
      </w:r>
      <w:r w:rsidR="00107D29" w:rsidRPr="00033312">
        <w:rPr>
          <w:lang w:val="en-US"/>
        </w:rPr>
        <w:t>03</w:t>
      </w:r>
      <w:r w:rsidR="00262B51" w:rsidRPr="00033312">
        <w:rPr>
          <w:lang w:val="en-US"/>
        </w:rPr>
        <w:t>/0</w:t>
      </w:r>
      <w:r w:rsidR="00107D29" w:rsidRPr="00033312">
        <w:rPr>
          <w:lang w:val="en-US"/>
        </w:rPr>
        <w:t>8</w:t>
      </w:r>
      <w:r w:rsidR="00262B51" w:rsidRPr="00033312">
        <w:rPr>
          <w:lang w:val="en-US"/>
        </w:rPr>
        <w:t>/2020</w:t>
      </w:r>
      <w:bookmarkStart w:id="1" w:name="_GoBack"/>
      <w:bookmarkEnd w:id="1"/>
    </w:p>
    <w:p w:rsidR="00DD6D07" w:rsidRPr="00F13EF3" w:rsidRDefault="00DD6D07" w:rsidP="00DD6D07">
      <w:pPr>
        <w:rPr>
          <w:lang w:val="en-US"/>
        </w:rPr>
      </w:pPr>
      <w:r w:rsidRPr="00033312">
        <w:t>Close of last CB audit:</w:t>
      </w:r>
      <w:r w:rsidRPr="00033312">
        <w:tab/>
      </w:r>
      <w:r w:rsidR="00943B6A" w:rsidRPr="00033312">
        <w:tab/>
      </w:r>
      <w:r w:rsidR="00A008B0" w:rsidRPr="00033312">
        <w:rPr>
          <w:lang w:val="en-US"/>
        </w:rPr>
        <w:t>1</w:t>
      </w:r>
      <w:r w:rsidR="00033312" w:rsidRPr="00033312">
        <w:rPr>
          <w:lang w:val="en-US"/>
        </w:rPr>
        <w:t>8</w:t>
      </w:r>
      <w:r w:rsidR="00262B51" w:rsidRPr="00033312">
        <w:rPr>
          <w:lang w:val="en-US"/>
        </w:rPr>
        <w:t>/08/2020</w:t>
      </w:r>
      <w:r w:rsidR="00F13EF3" w:rsidRPr="00033312">
        <w:t xml:space="preserve">, </w:t>
      </w:r>
      <w:r w:rsidR="00A008B0" w:rsidRPr="00033312">
        <w:rPr>
          <w:lang w:val="en-US"/>
        </w:rPr>
        <w:t>Uren</w:t>
      </w:r>
    </w:p>
    <w:p w:rsidR="00DD6D07" w:rsidRPr="00F13EF3" w:rsidRDefault="00DD6D07" w:rsidP="00DD6D07">
      <w:pPr>
        <w:rPr>
          <w:lang w:val="en-US"/>
        </w:rPr>
      </w:pPr>
      <w:r>
        <w:t>Name of CB:</w:t>
      </w:r>
      <w:r>
        <w:tab/>
      </w:r>
      <w:r>
        <w:tab/>
      </w:r>
      <w:r w:rsidR="00943B6A">
        <w:tab/>
      </w:r>
      <w:r w:rsidR="00F13EF3">
        <w:rPr>
          <w:lang w:val="en-US"/>
        </w:rPr>
        <w:t>NEPCon</w:t>
      </w:r>
      <w:r w:rsidR="00F13EF3">
        <w:t xml:space="preserve"> </w:t>
      </w:r>
      <w:r w:rsidR="00F13EF3">
        <w:rPr>
          <w:lang w:val="en-US"/>
        </w:rPr>
        <w:t>OU</w:t>
      </w:r>
    </w:p>
    <w:p w:rsidR="00DD6D07" w:rsidRDefault="00F13EF3" w:rsidP="00DD6D07">
      <w:r>
        <w:t>Translations from English:</w:t>
      </w:r>
      <w:r>
        <w:tab/>
        <w:t>Yes</w:t>
      </w:r>
    </w:p>
    <w:p w:rsidR="00DD6D07" w:rsidRDefault="00DD6D07" w:rsidP="00DD6D07">
      <w:r>
        <w:t>SBP Standard(s) used:</w:t>
      </w:r>
      <w:r>
        <w:tab/>
      </w:r>
      <w:r w:rsidR="00493940">
        <w:tab/>
      </w:r>
      <w:r>
        <w:t xml:space="preserve">Standard </w:t>
      </w:r>
      <w:r w:rsidR="00F13EF3">
        <w:t>2 version 1.0, Standard 4 version 1.0, Standard 5 version 1.0</w:t>
      </w:r>
    </w:p>
    <w:p w:rsidR="00DD6D07" w:rsidRPr="00E542DA" w:rsidRDefault="00DD6D07" w:rsidP="00DD6D07">
      <w:pPr>
        <w:rPr>
          <w:color w:val="006691"/>
        </w:rPr>
      </w:pPr>
      <w:r>
        <w:t>Weblink to Standard(s) used:</w:t>
      </w:r>
      <w:r>
        <w:tab/>
      </w:r>
      <w:hyperlink r:id="rId12" w:history="1">
        <w:r w:rsidR="00493940" w:rsidRPr="00E542DA">
          <w:rPr>
            <w:rStyle w:val="ad"/>
            <w:color w:val="006691"/>
          </w:rPr>
          <w:t>https://sbp-cert.org/documents/standards-documents/standards</w:t>
        </w:r>
      </w:hyperlink>
      <w:r w:rsidR="00493940" w:rsidRPr="00E542DA">
        <w:rPr>
          <w:rStyle w:val="ad"/>
          <w:color w:val="006691"/>
        </w:rPr>
        <w:t xml:space="preserve"> </w:t>
      </w:r>
      <w:r w:rsidRPr="00E542DA">
        <w:rPr>
          <w:color w:val="006691"/>
        </w:rPr>
        <w:t xml:space="preserve"> </w:t>
      </w:r>
    </w:p>
    <w:p w:rsidR="00DD6D07" w:rsidRDefault="00DD6D07" w:rsidP="00DD6D07">
      <w:r>
        <w:t>SBP Endor</w:t>
      </w:r>
      <w:r w:rsidR="00F13EF3">
        <w:t xml:space="preserve">sed Regional Risk Assessment: </w:t>
      </w:r>
      <w:r w:rsidR="00F13EF3">
        <w:tab/>
        <w:t>not applicable</w:t>
      </w:r>
    </w:p>
    <w:p w:rsidR="00DD6D07" w:rsidRDefault="00DD6D07" w:rsidP="00DD6D07">
      <w:r>
        <w:t xml:space="preserve">Weblink to SBE on Company website: </w:t>
      </w:r>
      <w:r>
        <w:tab/>
      </w:r>
      <w:r w:rsidR="00493940">
        <w:tab/>
      </w:r>
      <w:r w:rsidR="00F13EF3">
        <w:t>not applicable</w:t>
      </w:r>
    </w:p>
    <w:p w:rsidR="00DD6D07" w:rsidRDefault="00DD6D07" w:rsidP="00DD6D07"/>
    <w:tbl>
      <w:tblPr>
        <w:tblStyle w:val="ae"/>
        <w:tblW w:w="0" w:type="auto"/>
        <w:tblLook w:val="04A0"/>
      </w:tblPr>
      <w:tblGrid>
        <w:gridCol w:w="1861"/>
        <w:gridCol w:w="1872"/>
        <w:gridCol w:w="1872"/>
        <w:gridCol w:w="1872"/>
        <w:gridCol w:w="1873"/>
      </w:tblGrid>
      <w:tr w:rsidR="00DD6D07" w:rsidRPr="00ED692D" w:rsidTr="00E542DA">
        <w:trPr>
          <w:trHeight w:val="647"/>
        </w:trPr>
        <w:tc>
          <w:tcPr>
            <w:tcW w:w="9350" w:type="dxa"/>
            <w:gridSpan w:val="5"/>
            <w:shd w:val="clear" w:color="auto" w:fill="006691"/>
            <w:vAlign w:val="center"/>
          </w:tcPr>
          <w:p w:rsidR="00DD6D07" w:rsidRPr="00477B62" w:rsidRDefault="00DD6D07" w:rsidP="00F13EF3">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rsidTr="00943B6A">
        <w:trPr>
          <w:trHeight w:val="620"/>
        </w:trPr>
        <w:tc>
          <w:tcPr>
            <w:tcW w:w="1861" w:type="dxa"/>
            <w:shd w:val="clear" w:color="auto" w:fill="F2F1F1"/>
            <w:vAlign w:val="center"/>
          </w:tcPr>
          <w:p w:rsidR="00DD6D07" w:rsidRPr="00ED692D" w:rsidRDefault="00DD6D07" w:rsidP="00F13EF3">
            <w:pPr>
              <w:spacing w:before="120" w:line="240" w:lineRule="auto"/>
              <w:jc w:val="center"/>
              <w:rPr>
                <w:b/>
                <w:lang w:val="en-US"/>
              </w:rPr>
            </w:pPr>
            <w:r w:rsidRPr="00ED692D">
              <w:rPr>
                <w:b/>
                <w:lang w:val="en-US"/>
              </w:rPr>
              <w:t>Main (Initial)</w:t>
            </w:r>
          </w:p>
          <w:p w:rsidR="00DD6D07" w:rsidRPr="00ED692D" w:rsidRDefault="00DD6D07" w:rsidP="00F13EF3">
            <w:pPr>
              <w:spacing w:after="120" w:line="240" w:lineRule="auto"/>
              <w:jc w:val="center"/>
              <w:rPr>
                <w:b/>
                <w:lang w:val="en-US"/>
              </w:rPr>
            </w:pPr>
            <w:r w:rsidRPr="00ED692D">
              <w:rPr>
                <w:b/>
                <w:lang w:val="en-US"/>
              </w:rPr>
              <w:t>Evaluation</w:t>
            </w:r>
          </w:p>
        </w:tc>
        <w:tc>
          <w:tcPr>
            <w:tcW w:w="1872" w:type="dxa"/>
            <w:shd w:val="clear" w:color="auto" w:fill="F2F1F1"/>
            <w:vAlign w:val="center"/>
          </w:tcPr>
          <w:p w:rsidR="00DD6D07" w:rsidRPr="00ED692D" w:rsidRDefault="00DD6D07" w:rsidP="00F13EF3">
            <w:pPr>
              <w:spacing w:before="120" w:line="240" w:lineRule="auto"/>
              <w:jc w:val="center"/>
              <w:rPr>
                <w:b/>
                <w:lang w:val="en-US"/>
              </w:rPr>
            </w:pPr>
            <w:r w:rsidRPr="00ED692D">
              <w:rPr>
                <w:b/>
                <w:lang w:val="en-US"/>
              </w:rPr>
              <w:t>First</w:t>
            </w:r>
          </w:p>
          <w:p w:rsidR="00DD6D07" w:rsidRPr="00ED692D" w:rsidRDefault="00DD6D07" w:rsidP="00F13EF3">
            <w:pPr>
              <w:spacing w:after="120" w:line="240" w:lineRule="auto"/>
              <w:jc w:val="center"/>
              <w:rPr>
                <w:b/>
                <w:lang w:val="en-US"/>
              </w:rPr>
            </w:pPr>
            <w:r w:rsidRPr="00ED692D">
              <w:rPr>
                <w:b/>
                <w:lang w:val="en-US"/>
              </w:rPr>
              <w:t>Surveillance</w:t>
            </w:r>
          </w:p>
        </w:tc>
        <w:tc>
          <w:tcPr>
            <w:tcW w:w="1872" w:type="dxa"/>
            <w:shd w:val="clear" w:color="auto" w:fill="F2F1F1"/>
            <w:vAlign w:val="center"/>
          </w:tcPr>
          <w:p w:rsidR="00DD6D07" w:rsidRPr="00ED692D" w:rsidRDefault="00DD6D07" w:rsidP="00F13EF3">
            <w:pPr>
              <w:spacing w:before="120" w:after="120" w:line="240" w:lineRule="auto"/>
              <w:jc w:val="center"/>
              <w:rPr>
                <w:b/>
                <w:lang w:val="en-US"/>
              </w:rPr>
            </w:pPr>
            <w:r w:rsidRPr="00ED692D">
              <w:rPr>
                <w:b/>
                <w:lang w:val="en-US"/>
              </w:rPr>
              <w:t>Second Surveillance</w:t>
            </w:r>
          </w:p>
        </w:tc>
        <w:tc>
          <w:tcPr>
            <w:tcW w:w="1872" w:type="dxa"/>
            <w:shd w:val="clear" w:color="auto" w:fill="F2F1F1"/>
            <w:vAlign w:val="center"/>
          </w:tcPr>
          <w:p w:rsidR="00DD6D07" w:rsidRDefault="00DD6D07" w:rsidP="00F13EF3">
            <w:pPr>
              <w:spacing w:before="120" w:line="240" w:lineRule="auto"/>
              <w:jc w:val="center"/>
              <w:rPr>
                <w:b/>
                <w:lang w:val="en-US"/>
              </w:rPr>
            </w:pPr>
            <w:r w:rsidRPr="00ED692D">
              <w:rPr>
                <w:b/>
                <w:lang w:val="en-US"/>
              </w:rPr>
              <w:t>Third</w:t>
            </w:r>
          </w:p>
          <w:p w:rsidR="00DD6D07" w:rsidRPr="00ED692D" w:rsidRDefault="00DD6D07" w:rsidP="00F13EF3">
            <w:pPr>
              <w:spacing w:after="120" w:line="240" w:lineRule="auto"/>
              <w:jc w:val="center"/>
              <w:rPr>
                <w:b/>
                <w:lang w:val="en-US"/>
              </w:rPr>
            </w:pPr>
            <w:r w:rsidRPr="00ED692D">
              <w:rPr>
                <w:b/>
                <w:lang w:val="en-US"/>
              </w:rPr>
              <w:t>Surveillance</w:t>
            </w:r>
          </w:p>
        </w:tc>
        <w:tc>
          <w:tcPr>
            <w:tcW w:w="1873" w:type="dxa"/>
            <w:shd w:val="clear" w:color="auto" w:fill="F2F1F1"/>
            <w:vAlign w:val="center"/>
          </w:tcPr>
          <w:p w:rsidR="00DD6D07" w:rsidRDefault="00DD6D07" w:rsidP="00F13EF3">
            <w:pPr>
              <w:spacing w:before="120" w:line="240" w:lineRule="auto"/>
              <w:jc w:val="center"/>
              <w:rPr>
                <w:b/>
                <w:lang w:val="en-US"/>
              </w:rPr>
            </w:pPr>
            <w:r w:rsidRPr="00ED692D">
              <w:rPr>
                <w:b/>
                <w:lang w:val="en-US"/>
              </w:rPr>
              <w:t>Fourth</w:t>
            </w:r>
          </w:p>
          <w:p w:rsidR="00DD6D07" w:rsidRPr="00ED692D" w:rsidRDefault="00DD6D07" w:rsidP="00F13EF3">
            <w:pPr>
              <w:spacing w:after="120" w:line="240" w:lineRule="auto"/>
              <w:jc w:val="center"/>
              <w:rPr>
                <w:b/>
                <w:lang w:val="en-US"/>
              </w:rPr>
            </w:pPr>
            <w:r>
              <w:rPr>
                <w:b/>
                <w:lang w:val="en-US"/>
              </w:rPr>
              <w:t>S</w:t>
            </w:r>
            <w:r w:rsidRPr="00ED692D">
              <w:rPr>
                <w:b/>
                <w:lang w:val="en-US"/>
              </w:rPr>
              <w:t>urveillance</w:t>
            </w:r>
          </w:p>
        </w:tc>
      </w:tr>
      <w:tr w:rsidR="00DD6D07" w:rsidRPr="00ED692D" w:rsidTr="00F13EF3">
        <w:trPr>
          <w:trHeight w:val="710"/>
        </w:trPr>
        <w:tc>
          <w:tcPr>
            <w:tcW w:w="1861" w:type="dxa"/>
            <w:vAlign w:val="center"/>
          </w:tcPr>
          <w:p w:rsidR="00DD6D07" w:rsidRPr="005734BC" w:rsidRDefault="00F13EF3" w:rsidP="00F13EF3">
            <w:pPr>
              <w:spacing w:before="120" w:after="120"/>
              <w:jc w:val="center"/>
              <w:rPr>
                <w:b/>
                <w:sz w:val="32"/>
                <w:szCs w:val="32"/>
                <w:lang w:val="en-US"/>
              </w:rPr>
            </w:pPr>
            <w:r>
              <w:rPr>
                <w:rFonts w:ascii="Menlo Regular" w:hAnsi="Menlo Regular" w:cs="Menlo Regular"/>
                <w:b/>
                <w:sz w:val="32"/>
                <w:szCs w:val="32"/>
                <w:lang w:val="en-US"/>
              </w:rPr>
              <w:t>X</w:t>
            </w:r>
          </w:p>
        </w:tc>
        <w:tc>
          <w:tcPr>
            <w:tcW w:w="1872" w:type="dxa"/>
            <w:vAlign w:val="center"/>
          </w:tcPr>
          <w:p w:rsidR="00DD6D07" w:rsidRPr="005734BC" w:rsidRDefault="00DD6D07" w:rsidP="00F13EF3">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rsidR="00DD6D07" w:rsidRPr="005734BC" w:rsidRDefault="00DD6D07" w:rsidP="00F13EF3">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rsidR="00DD6D07" w:rsidRPr="005734BC" w:rsidRDefault="00DD6D07" w:rsidP="00F13EF3">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rsidR="00DD6D07" w:rsidRPr="005734BC" w:rsidRDefault="00DD6D07" w:rsidP="00F13EF3">
            <w:pPr>
              <w:spacing w:before="120" w:after="120"/>
              <w:jc w:val="center"/>
              <w:rPr>
                <w:b/>
                <w:sz w:val="32"/>
                <w:szCs w:val="32"/>
                <w:lang w:val="en-US"/>
              </w:rPr>
            </w:pPr>
            <w:r w:rsidRPr="005734BC">
              <w:rPr>
                <w:rFonts w:ascii="Menlo Regular" w:hAnsi="Menlo Regular" w:cs="Menlo Regular"/>
                <w:b/>
                <w:sz w:val="32"/>
                <w:szCs w:val="32"/>
                <w:lang w:val="en-US"/>
              </w:rPr>
              <w:t>☐</w:t>
            </w:r>
          </w:p>
        </w:tc>
      </w:tr>
    </w:tbl>
    <w:p w:rsidR="00DD6D07" w:rsidRDefault="00DD6D07" w:rsidP="00DD6D07"/>
    <w:p w:rsidR="00DD6D07" w:rsidRPr="00E542DA" w:rsidRDefault="00DD6D07" w:rsidP="00DD6D07">
      <w:pPr>
        <w:pStyle w:val="1"/>
      </w:pPr>
      <w:bookmarkStart w:id="2" w:name="_Toc454366453"/>
      <w:r w:rsidRPr="00E542DA">
        <w:lastRenderedPageBreak/>
        <w:t>Description of the Supply Base</w:t>
      </w:r>
      <w:bookmarkEnd w:id="2"/>
    </w:p>
    <w:p w:rsidR="00DD6D07" w:rsidRPr="00E542DA" w:rsidRDefault="00DD6D07" w:rsidP="00DD6D07">
      <w:pPr>
        <w:pStyle w:val="2"/>
      </w:pPr>
      <w:bookmarkStart w:id="3" w:name="_Toc454366454"/>
      <w:r w:rsidRPr="00E542DA">
        <w:t>General description</w:t>
      </w:r>
      <w:bookmarkEnd w:id="3"/>
    </w:p>
    <w:p w:rsidR="00DD6D07" w:rsidRDefault="00DD6D07" w:rsidP="00DD6D07">
      <w:pPr>
        <w:rPr>
          <w:i/>
        </w:rPr>
      </w:pPr>
    </w:p>
    <w:p w:rsidR="004C3130" w:rsidRDefault="00262B51" w:rsidP="00DD6D07">
      <w:pPr>
        <w:rPr>
          <w:i/>
        </w:rPr>
      </w:pPr>
      <w:r w:rsidRPr="00262B51">
        <w:rPr>
          <w:i/>
        </w:rPr>
        <w:t>LLC</w:t>
      </w:r>
      <w:r w:rsidR="008F466B">
        <w:rPr>
          <w:i/>
        </w:rPr>
        <w:t xml:space="preserve"> Fanprom</w:t>
      </w:r>
      <w:r w:rsidRPr="00262B51">
        <w:rPr>
          <w:i/>
        </w:rPr>
        <w:t xml:space="preserve"> is a plywood </w:t>
      </w:r>
      <w:r w:rsidR="008F466B">
        <w:rPr>
          <w:i/>
        </w:rPr>
        <w:t>producer located in Tonshaevo of</w:t>
      </w:r>
      <w:r w:rsidRPr="00262B51">
        <w:rPr>
          <w:i/>
        </w:rPr>
        <w:t xml:space="preserve"> Nizhn</w:t>
      </w:r>
      <w:r>
        <w:rPr>
          <w:i/>
        </w:rPr>
        <w:t>i</w:t>
      </w:r>
      <w:r w:rsidRPr="00262B51">
        <w:rPr>
          <w:i/>
        </w:rPr>
        <w:t xml:space="preserve">y Novgorod Region. </w:t>
      </w:r>
      <w:r w:rsidR="004C3130">
        <w:rPr>
          <w:i/>
        </w:rPr>
        <w:t>LLC Fanprom</w:t>
      </w:r>
      <w:r w:rsidR="004C3130" w:rsidRPr="004C3130">
        <w:rPr>
          <w:i/>
        </w:rPr>
        <w:t xml:space="preserve"> launches a separate subdivision for</w:t>
      </w:r>
      <w:r w:rsidR="004C3130">
        <w:rPr>
          <w:i/>
        </w:rPr>
        <w:t xml:space="preserve"> pellets production - LLC Fanprom OP Urenskoe</w:t>
      </w:r>
      <w:r w:rsidR="004C3130" w:rsidRPr="004C3130">
        <w:rPr>
          <w:i/>
        </w:rPr>
        <w:t xml:space="preserve">, which is located 95 km from LLC </w:t>
      </w:r>
      <w:r w:rsidR="004C3130">
        <w:rPr>
          <w:i/>
        </w:rPr>
        <w:t xml:space="preserve">Fanprom </w:t>
      </w:r>
      <w:r w:rsidR="004C3130" w:rsidRPr="004C3130">
        <w:rPr>
          <w:i/>
        </w:rPr>
        <w:t>in the city of Uren. In a separate subdivisi</w:t>
      </w:r>
      <w:r w:rsidR="004C3130">
        <w:rPr>
          <w:i/>
        </w:rPr>
        <w:t>on it is planned to produce SBP-</w:t>
      </w:r>
      <w:r w:rsidR="004C3130">
        <w:rPr>
          <w:i/>
          <w:lang w:val="en-US"/>
        </w:rPr>
        <w:t>compliant</w:t>
      </w:r>
      <w:r w:rsidR="004C3130" w:rsidRPr="004C3130">
        <w:rPr>
          <w:i/>
        </w:rPr>
        <w:t xml:space="preserve"> biomass from FSC</w:t>
      </w:r>
      <w:r w:rsidR="004C3130" w:rsidRPr="004C3130">
        <w:rPr>
          <w:i/>
          <w:vertAlign w:val="superscript"/>
        </w:rPr>
        <w:t>®</w:t>
      </w:r>
      <w:r w:rsidR="004C3130" w:rsidRPr="004C3130">
        <w:rPr>
          <w:i/>
        </w:rPr>
        <w:t xml:space="preserve"> (license code FSC-C131144) certified primary </w:t>
      </w:r>
      <w:r w:rsidR="004C3130">
        <w:rPr>
          <w:i/>
        </w:rPr>
        <w:t>feedstock</w:t>
      </w:r>
      <w:r w:rsidR="004C3130" w:rsidRPr="004C3130">
        <w:rPr>
          <w:i/>
        </w:rPr>
        <w:t xml:space="preserve"> - low-grade round wood, and FSC certified secondary </w:t>
      </w:r>
      <w:r w:rsidR="004C3130">
        <w:rPr>
          <w:i/>
        </w:rPr>
        <w:t>feedstock</w:t>
      </w:r>
      <w:r w:rsidR="004C3130" w:rsidRPr="004C3130">
        <w:rPr>
          <w:i/>
        </w:rPr>
        <w:t xml:space="preserve"> - </w:t>
      </w:r>
      <w:r w:rsidR="004C3130">
        <w:rPr>
          <w:i/>
        </w:rPr>
        <w:t>chipped</w:t>
      </w:r>
      <w:r w:rsidR="004C3130" w:rsidRPr="004C3130">
        <w:rPr>
          <w:i/>
        </w:rPr>
        <w:t xml:space="preserve"> plywood production </w:t>
      </w:r>
      <w:r w:rsidR="004C3130">
        <w:rPr>
          <w:i/>
        </w:rPr>
        <w:t>residues</w:t>
      </w:r>
      <w:r w:rsidR="004C3130" w:rsidRPr="004C3130">
        <w:rPr>
          <w:i/>
        </w:rPr>
        <w:t xml:space="preserve"> of LLC Fanprom.</w:t>
      </w:r>
    </w:p>
    <w:p w:rsidR="004C3130" w:rsidRDefault="004C3130" w:rsidP="00DD6D07">
      <w:pPr>
        <w:rPr>
          <w:i/>
        </w:rPr>
      </w:pPr>
      <w:r w:rsidRPr="004C3130">
        <w:rPr>
          <w:i/>
        </w:rPr>
        <w:t>The</w:t>
      </w:r>
      <w:r>
        <w:rPr>
          <w:i/>
        </w:rPr>
        <w:t xml:space="preserve"> first reporting period of LLC </w:t>
      </w:r>
      <w:r w:rsidRPr="004C3130">
        <w:rPr>
          <w:i/>
        </w:rPr>
        <w:t>Fanprom</w:t>
      </w:r>
      <w:r>
        <w:rPr>
          <w:i/>
        </w:rPr>
        <w:t xml:space="preserve"> OP Urenskoe is</w:t>
      </w:r>
      <w:r w:rsidRPr="004C3130">
        <w:rPr>
          <w:i/>
        </w:rPr>
        <w:t xml:space="preserve"> theoretical and </w:t>
      </w:r>
      <w:r>
        <w:rPr>
          <w:i/>
        </w:rPr>
        <w:t xml:space="preserve">it </w:t>
      </w:r>
      <w:r w:rsidRPr="004C3130">
        <w:rPr>
          <w:i/>
        </w:rPr>
        <w:t xml:space="preserve">based on </w:t>
      </w:r>
      <w:r>
        <w:rPr>
          <w:i/>
        </w:rPr>
        <w:t>project</w:t>
      </w:r>
      <w:r w:rsidRPr="004C3130">
        <w:rPr>
          <w:i/>
        </w:rPr>
        <w:t xml:space="preserve"> data, since production has not yet started. </w:t>
      </w:r>
      <w:r>
        <w:rPr>
          <w:i/>
          <w:lang w:val="en-US"/>
        </w:rPr>
        <w:t>R</w:t>
      </w:r>
      <w:r w:rsidRPr="004C3130">
        <w:rPr>
          <w:i/>
        </w:rPr>
        <w:t xml:space="preserve">ound timber with an FSC 100% claim will be delivered to Fanprom LLC from </w:t>
      </w:r>
      <w:r w:rsidR="00D667F1" w:rsidRPr="00D667F1">
        <w:rPr>
          <w:i/>
          <w:lang w:val="en-US"/>
        </w:rPr>
        <w:t>5</w:t>
      </w:r>
      <w:r w:rsidRPr="004C3130">
        <w:rPr>
          <w:i/>
        </w:rPr>
        <w:t xml:space="preserve"> suppliers, from where the sorted low-grade</w:t>
      </w:r>
      <w:r>
        <w:rPr>
          <w:i/>
        </w:rPr>
        <w:t xml:space="preserve"> round</w:t>
      </w:r>
      <w:r w:rsidRPr="004C3130">
        <w:rPr>
          <w:i/>
        </w:rPr>
        <w:t>wood wi</w:t>
      </w:r>
      <w:r>
        <w:rPr>
          <w:i/>
        </w:rPr>
        <w:t>ll be delivered to LLC Fanprom OP Urenskoe</w:t>
      </w:r>
      <w:r w:rsidRPr="004C3130">
        <w:rPr>
          <w:i/>
        </w:rPr>
        <w:t xml:space="preserve">. Species composition of incoming </w:t>
      </w:r>
      <w:r>
        <w:rPr>
          <w:i/>
        </w:rPr>
        <w:t>feedstock is</w:t>
      </w:r>
      <w:r w:rsidRPr="004C3130">
        <w:rPr>
          <w:i/>
        </w:rPr>
        <w:t xml:space="preserve">: </w:t>
      </w:r>
      <w:r>
        <w:rPr>
          <w:i/>
        </w:rPr>
        <w:t>Silver</w:t>
      </w:r>
      <w:r w:rsidRPr="004C3130">
        <w:rPr>
          <w:i/>
        </w:rPr>
        <w:t xml:space="preserve"> birch (Betula pendula), </w:t>
      </w:r>
      <w:r>
        <w:rPr>
          <w:i/>
        </w:rPr>
        <w:t>D</w:t>
      </w:r>
      <w:r w:rsidRPr="004C3130">
        <w:rPr>
          <w:i/>
        </w:rPr>
        <w:t>owny birch (Betula pubescens) - 100%.</w:t>
      </w:r>
    </w:p>
    <w:p w:rsidR="004E6C0D" w:rsidRDefault="00AA4CB5" w:rsidP="00DD6D07">
      <w:pPr>
        <w:rPr>
          <w:i/>
          <w:lang w:val="en-US"/>
        </w:rPr>
      </w:pPr>
      <w:r w:rsidRPr="00AA4CB5">
        <w:rPr>
          <w:i/>
        </w:rPr>
        <w:t xml:space="preserve">The </w:t>
      </w:r>
      <w:r>
        <w:rPr>
          <w:i/>
        </w:rPr>
        <w:t>Supply</w:t>
      </w:r>
      <w:r w:rsidRPr="00AA4CB5">
        <w:rPr>
          <w:i/>
        </w:rPr>
        <w:t xml:space="preserve"> </w:t>
      </w:r>
      <w:r>
        <w:rPr>
          <w:i/>
        </w:rPr>
        <w:t>B</w:t>
      </w:r>
      <w:r w:rsidRPr="00AA4CB5">
        <w:rPr>
          <w:i/>
        </w:rPr>
        <w:t xml:space="preserve">ase of </w:t>
      </w:r>
      <w:r w:rsidR="004C3130">
        <w:rPr>
          <w:i/>
        </w:rPr>
        <w:t>LLC Fanprom OP Urenskoe</w:t>
      </w:r>
      <w:r w:rsidR="004C3130" w:rsidRPr="00AA4CB5">
        <w:rPr>
          <w:i/>
        </w:rPr>
        <w:t xml:space="preserve"> </w:t>
      </w:r>
      <w:r w:rsidRPr="00AA4CB5">
        <w:rPr>
          <w:i/>
        </w:rPr>
        <w:t>is the area of the forest fund of the Nizhn</w:t>
      </w:r>
      <w:r>
        <w:rPr>
          <w:i/>
        </w:rPr>
        <w:t>i</w:t>
      </w:r>
      <w:r w:rsidR="004C3130">
        <w:rPr>
          <w:i/>
        </w:rPr>
        <w:t xml:space="preserve">y Novgorod </w:t>
      </w:r>
      <w:r>
        <w:rPr>
          <w:i/>
        </w:rPr>
        <w:t xml:space="preserve">region. </w:t>
      </w:r>
      <w:r w:rsidRPr="00DB6CE6">
        <w:rPr>
          <w:i/>
          <w:lang w:val="en-US"/>
        </w:rPr>
        <w:t>‘</w:t>
      </w:r>
      <w:r w:rsidRPr="00444F27">
        <w:rPr>
          <w:i/>
          <w:lang w:val="en-US"/>
        </w:rPr>
        <w:t>Forest</w:t>
      </w:r>
      <w:r w:rsidRPr="00DB6CE6">
        <w:rPr>
          <w:i/>
          <w:lang w:val="en-US"/>
        </w:rPr>
        <w:t xml:space="preserve"> </w:t>
      </w:r>
      <w:r w:rsidRPr="00444F27">
        <w:rPr>
          <w:i/>
          <w:lang w:val="en-US"/>
        </w:rPr>
        <w:t>Fund</w:t>
      </w:r>
      <w:r w:rsidRPr="00DB6CE6">
        <w:rPr>
          <w:i/>
          <w:lang w:val="en-US"/>
        </w:rPr>
        <w:t xml:space="preserve"> </w:t>
      </w:r>
      <w:r w:rsidRPr="00444F27">
        <w:rPr>
          <w:i/>
          <w:lang w:val="en-US"/>
        </w:rPr>
        <w:t>lands</w:t>
      </w:r>
      <w:r w:rsidRPr="00DB6CE6">
        <w:rPr>
          <w:i/>
          <w:lang w:val="en-US"/>
        </w:rPr>
        <w:t xml:space="preserve">’ </w:t>
      </w:r>
      <w:r w:rsidRPr="00444F27">
        <w:rPr>
          <w:i/>
          <w:lang w:val="en-US"/>
        </w:rPr>
        <w:t>are</w:t>
      </w:r>
      <w:r w:rsidRPr="00DB6CE6">
        <w:rPr>
          <w:i/>
          <w:lang w:val="en-US"/>
        </w:rPr>
        <w:t xml:space="preserve"> </w:t>
      </w:r>
      <w:r w:rsidRPr="00444F27">
        <w:rPr>
          <w:i/>
          <w:lang w:val="en-US"/>
        </w:rPr>
        <w:t>one</w:t>
      </w:r>
      <w:r w:rsidRPr="00DB6CE6">
        <w:rPr>
          <w:i/>
          <w:lang w:val="en-US"/>
        </w:rPr>
        <w:t xml:space="preserve"> </w:t>
      </w:r>
      <w:r w:rsidRPr="00444F27">
        <w:rPr>
          <w:i/>
          <w:lang w:val="en-US"/>
        </w:rPr>
        <w:t>of</w:t>
      </w:r>
      <w:r w:rsidRPr="00DB6CE6">
        <w:rPr>
          <w:i/>
          <w:lang w:val="en-US"/>
        </w:rPr>
        <w:t xml:space="preserve"> </w:t>
      </w:r>
      <w:r w:rsidRPr="00444F27">
        <w:rPr>
          <w:i/>
          <w:lang w:val="en-US"/>
        </w:rPr>
        <w:t>the</w:t>
      </w:r>
      <w:r w:rsidRPr="00DB6CE6">
        <w:rPr>
          <w:i/>
          <w:lang w:val="en-US"/>
        </w:rPr>
        <w:t xml:space="preserve"> </w:t>
      </w:r>
      <w:r w:rsidRPr="00444F27">
        <w:rPr>
          <w:i/>
          <w:lang w:val="en-US"/>
        </w:rPr>
        <w:t>official</w:t>
      </w:r>
      <w:r w:rsidRPr="00DB6CE6">
        <w:rPr>
          <w:i/>
          <w:lang w:val="en-US"/>
        </w:rPr>
        <w:t xml:space="preserve">, </w:t>
      </w:r>
      <w:r w:rsidRPr="00444F27">
        <w:rPr>
          <w:i/>
          <w:lang w:val="en-US"/>
        </w:rPr>
        <w:t>cadastrally</w:t>
      </w:r>
      <w:r w:rsidRPr="00DB6CE6">
        <w:rPr>
          <w:i/>
          <w:lang w:val="en-US"/>
        </w:rPr>
        <w:t xml:space="preserve"> </w:t>
      </w:r>
      <w:r w:rsidRPr="00444F27">
        <w:rPr>
          <w:i/>
          <w:lang w:val="en-US"/>
        </w:rPr>
        <w:t>recorded</w:t>
      </w:r>
      <w:r w:rsidRPr="00DB6CE6">
        <w:rPr>
          <w:i/>
          <w:lang w:val="en-US"/>
        </w:rPr>
        <w:t xml:space="preserve"> </w:t>
      </w:r>
      <w:r w:rsidRPr="00444F27">
        <w:rPr>
          <w:i/>
          <w:lang w:val="en-US"/>
        </w:rPr>
        <w:t>land</w:t>
      </w:r>
      <w:r w:rsidRPr="00DB6CE6">
        <w:rPr>
          <w:i/>
          <w:lang w:val="en-US"/>
        </w:rPr>
        <w:t>-</w:t>
      </w:r>
      <w:r w:rsidRPr="00444F27">
        <w:rPr>
          <w:i/>
          <w:lang w:val="en-US"/>
        </w:rPr>
        <w:t>use</w:t>
      </w:r>
      <w:r w:rsidRPr="00DB6CE6">
        <w:rPr>
          <w:i/>
          <w:lang w:val="en-US"/>
        </w:rPr>
        <w:t xml:space="preserve"> </w:t>
      </w:r>
      <w:r w:rsidRPr="00444F27">
        <w:rPr>
          <w:i/>
          <w:lang w:val="en-US"/>
        </w:rPr>
        <w:t>categories</w:t>
      </w:r>
      <w:r w:rsidRPr="00DB6CE6">
        <w:rPr>
          <w:i/>
          <w:lang w:val="en-US"/>
        </w:rPr>
        <w:t xml:space="preserve"> </w:t>
      </w:r>
      <w:r w:rsidRPr="00444F27">
        <w:rPr>
          <w:i/>
          <w:lang w:val="en-US"/>
        </w:rPr>
        <w:t>in</w:t>
      </w:r>
      <w:r w:rsidRPr="00DB6CE6">
        <w:rPr>
          <w:i/>
          <w:lang w:val="en-US"/>
        </w:rPr>
        <w:t xml:space="preserve"> </w:t>
      </w:r>
      <w:r w:rsidRPr="00444F27">
        <w:rPr>
          <w:i/>
          <w:lang w:val="en-US"/>
        </w:rPr>
        <w:t>Russia</w:t>
      </w:r>
      <w:r w:rsidRPr="00DB6CE6">
        <w:rPr>
          <w:i/>
          <w:lang w:val="en-US"/>
        </w:rPr>
        <w:t xml:space="preserve">, </w:t>
      </w:r>
      <w:r w:rsidRPr="00444F27">
        <w:rPr>
          <w:i/>
          <w:lang w:val="en-US"/>
        </w:rPr>
        <w:t>related</w:t>
      </w:r>
      <w:r w:rsidRPr="00DB6CE6">
        <w:rPr>
          <w:i/>
          <w:lang w:val="en-US"/>
        </w:rPr>
        <w:t xml:space="preserve"> </w:t>
      </w:r>
      <w:r w:rsidRPr="00444F27">
        <w:rPr>
          <w:i/>
          <w:lang w:val="en-US"/>
        </w:rPr>
        <w:t>to</w:t>
      </w:r>
      <w:r w:rsidRPr="00DB6CE6">
        <w:rPr>
          <w:i/>
          <w:lang w:val="en-US"/>
        </w:rPr>
        <w:t xml:space="preserve"> </w:t>
      </w:r>
      <w:r w:rsidRPr="00444F27">
        <w:rPr>
          <w:i/>
          <w:lang w:val="en-US"/>
        </w:rPr>
        <w:t>forestry</w:t>
      </w:r>
      <w:r w:rsidRPr="00DB6CE6">
        <w:rPr>
          <w:i/>
          <w:lang w:val="en-US"/>
        </w:rPr>
        <w:t xml:space="preserve"> </w:t>
      </w:r>
      <w:r w:rsidRPr="00444F27">
        <w:rPr>
          <w:i/>
          <w:lang w:val="en-US"/>
        </w:rPr>
        <w:t>and</w:t>
      </w:r>
      <w:r w:rsidRPr="00DB6CE6">
        <w:rPr>
          <w:i/>
          <w:lang w:val="en-US"/>
        </w:rPr>
        <w:t xml:space="preserve"> </w:t>
      </w:r>
      <w:r w:rsidRPr="00444F27">
        <w:rPr>
          <w:i/>
          <w:lang w:val="en-US"/>
        </w:rPr>
        <w:t>land</w:t>
      </w:r>
      <w:r w:rsidRPr="00DB6CE6">
        <w:rPr>
          <w:i/>
          <w:lang w:val="en-US"/>
        </w:rPr>
        <w:t>-</w:t>
      </w:r>
      <w:r w:rsidRPr="00444F27">
        <w:rPr>
          <w:i/>
          <w:lang w:val="en-US"/>
        </w:rPr>
        <w:t>use</w:t>
      </w:r>
      <w:r w:rsidRPr="00DB6CE6">
        <w:rPr>
          <w:i/>
          <w:lang w:val="en-US"/>
        </w:rPr>
        <w:t xml:space="preserve"> </w:t>
      </w:r>
      <w:r w:rsidRPr="00444F27">
        <w:rPr>
          <w:i/>
          <w:lang w:val="en-US"/>
        </w:rPr>
        <w:t>legislation</w:t>
      </w:r>
      <w:r w:rsidRPr="00DB6CE6">
        <w:rPr>
          <w:i/>
          <w:lang w:val="en-US"/>
        </w:rPr>
        <w:t>.</w:t>
      </w:r>
    </w:p>
    <w:tbl>
      <w:tblPr>
        <w:tblStyle w:val="ae"/>
        <w:tblW w:w="0" w:type="auto"/>
        <w:tblLook w:val="04A0"/>
      </w:tblPr>
      <w:tblGrid>
        <w:gridCol w:w="1273"/>
        <w:gridCol w:w="1084"/>
        <w:gridCol w:w="1186"/>
        <w:gridCol w:w="1226"/>
        <w:gridCol w:w="1101"/>
        <w:gridCol w:w="1089"/>
        <w:gridCol w:w="1306"/>
        <w:gridCol w:w="1363"/>
      </w:tblGrid>
      <w:tr w:rsidR="00107D29" w:rsidRPr="001C0686" w:rsidTr="00107D29">
        <w:trPr>
          <w:trHeight w:val="20"/>
        </w:trPr>
        <w:tc>
          <w:tcPr>
            <w:tcW w:w="1273" w:type="dxa"/>
            <w:shd w:val="clear" w:color="auto" w:fill="90D5F0"/>
          </w:tcPr>
          <w:p w:rsidR="002422F1" w:rsidRPr="007B63B2" w:rsidRDefault="002422F1" w:rsidP="00A205FA">
            <w:pPr>
              <w:spacing w:before="40" w:after="40"/>
              <w:jc w:val="center"/>
              <w:rPr>
                <w:b/>
                <w:bCs/>
                <w:i/>
                <w:lang w:val="en-US"/>
              </w:rPr>
            </w:pPr>
            <w:r w:rsidRPr="007B63B2">
              <w:rPr>
                <w:b/>
                <w:bCs/>
                <w:i/>
                <w:lang w:val="en-US"/>
              </w:rPr>
              <w:t xml:space="preserve">Federal district </w:t>
            </w:r>
          </w:p>
        </w:tc>
        <w:tc>
          <w:tcPr>
            <w:tcW w:w="1084" w:type="dxa"/>
            <w:shd w:val="clear" w:color="auto" w:fill="90D5F0"/>
          </w:tcPr>
          <w:p w:rsidR="002422F1" w:rsidRPr="007B63B2" w:rsidRDefault="002422F1" w:rsidP="00A205FA">
            <w:pPr>
              <w:spacing w:before="40" w:after="40"/>
              <w:jc w:val="center"/>
              <w:rPr>
                <w:b/>
                <w:bCs/>
                <w:i/>
                <w:lang w:val="en-US"/>
              </w:rPr>
            </w:pPr>
            <w:r w:rsidRPr="007B63B2">
              <w:rPr>
                <w:b/>
                <w:bCs/>
                <w:i/>
                <w:lang w:val="en-US"/>
              </w:rPr>
              <w:t>Federal           regions</w:t>
            </w:r>
          </w:p>
        </w:tc>
        <w:tc>
          <w:tcPr>
            <w:tcW w:w="1186" w:type="dxa"/>
            <w:shd w:val="clear" w:color="auto" w:fill="90D5F0"/>
          </w:tcPr>
          <w:p w:rsidR="002422F1" w:rsidRPr="007B63B2" w:rsidRDefault="002422F1" w:rsidP="00A205FA">
            <w:pPr>
              <w:spacing w:before="40" w:after="40"/>
              <w:ind w:left="-57"/>
              <w:jc w:val="center"/>
              <w:rPr>
                <w:b/>
                <w:bCs/>
                <w:i/>
                <w:lang w:val="en-US"/>
              </w:rPr>
            </w:pPr>
            <w:r w:rsidRPr="007B63B2">
              <w:rPr>
                <w:b/>
                <w:bCs/>
                <w:i/>
                <w:lang w:val="en-US"/>
              </w:rPr>
              <w:t xml:space="preserve">Russian category   of biomes </w:t>
            </w:r>
          </w:p>
        </w:tc>
        <w:tc>
          <w:tcPr>
            <w:tcW w:w="1226" w:type="dxa"/>
            <w:shd w:val="clear" w:color="auto" w:fill="90D5F0"/>
          </w:tcPr>
          <w:p w:rsidR="002422F1" w:rsidRPr="007B63B2" w:rsidRDefault="002422F1" w:rsidP="00A205FA">
            <w:pPr>
              <w:spacing w:before="40" w:after="40"/>
              <w:ind w:left="-114"/>
              <w:jc w:val="center"/>
              <w:rPr>
                <w:b/>
                <w:bCs/>
                <w:i/>
                <w:lang w:val="en-US"/>
              </w:rPr>
            </w:pPr>
            <w:r w:rsidRPr="007B63B2">
              <w:rPr>
                <w:b/>
                <w:bCs/>
                <w:i/>
                <w:lang w:val="en-US"/>
              </w:rPr>
              <w:t>Western category   of biomes</w:t>
            </w:r>
          </w:p>
        </w:tc>
        <w:tc>
          <w:tcPr>
            <w:tcW w:w="1101" w:type="dxa"/>
            <w:shd w:val="clear" w:color="auto" w:fill="90D5F0"/>
          </w:tcPr>
          <w:p w:rsidR="002422F1" w:rsidRDefault="002422F1" w:rsidP="00A205FA">
            <w:pPr>
              <w:spacing w:before="40" w:after="40"/>
              <w:jc w:val="center"/>
              <w:rPr>
                <w:b/>
                <w:bCs/>
                <w:i/>
                <w:lang w:val="en-US"/>
              </w:rPr>
            </w:pPr>
            <w:r w:rsidRPr="007B63B2">
              <w:rPr>
                <w:b/>
                <w:bCs/>
                <w:i/>
                <w:lang w:val="en-US"/>
              </w:rPr>
              <w:t>Forest Fund</w:t>
            </w:r>
          </w:p>
          <w:p w:rsidR="002422F1" w:rsidRPr="007B63B2" w:rsidRDefault="002422F1" w:rsidP="00A205FA">
            <w:pPr>
              <w:spacing w:before="40" w:after="40"/>
              <w:jc w:val="center"/>
              <w:rPr>
                <w:b/>
                <w:bCs/>
                <w:i/>
                <w:lang w:val="en-US"/>
              </w:rPr>
            </w:pPr>
            <w:r w:rsidRPr="007B63B2">
              <w:rPr>
                <w:b/>
                <w:bCs/>
                <w:i/>
                <w:lang w:val="en-US"/>
              </w:rPr>
              <w:t>(mln. ha)</w:t>
            </w:r>
          </w:p>
        </w:tc>
        <w:tc>
          <w:tcPr>
            <w:tcW w:w="1089" w:type="dxa"/>
            <w:shd w:val="clear" w:color="auto" w:fill="90D5F0"/>
          </w:tcPr>
          <w:p w:rsidR="002422F1" w:rsidRDefault="002422F1" w:rsidP="00A205FA">
            <w:pPr>
              <w:spacing w:before="40" w:after="40"/>
              <w:jc w:val="center"/>
              <w:rPr>
                <w:b/>
                <w:bCs/>
                <w:i/>
                <w:lang w:val="en-US"/>
              </w:rPr>
            </w:pPr>
            <w:r>
              <w:rPr>
                <w:b/>
                <w:bCs/>
                <w:i/>
                <w:lang w:val="en-US"/>
              </w:rPr>
              <w:t>FSC certified</w:t>
            </w:r>
          </w:p>
          <w:p w:rsidR="002422F1" w:rsidRPr="007B63B2" w:rsidRDefault="002422F1" w:rsidP="00A205FA">
            <w:pPr>
              <w:spacing w:before="40" w:after="40"/>
              <w:jc w:val="center"/>
              <w:rPr>
                <w:b/>
                <w:bCs/>
                <w:i/>
                <w:lang w:val="en-US"/>
              </w:rPr>
            </w:pPr>
            <w:r w:rsidRPr="007B63B2">
              <w:rPr>
                <w:b/>
                <w:bCs/>
                <w:i/>
                <w:lang w:val="en-US"/>
              </w:rPr>
              <w:t>(mln. ha)</w:t>
            </w:r>
          </w:p>
        </w:tc>
        <w:tc>
          <w:tcPr>
            <w:tcW w:w="1306" w:type="dxa"/>
            <w:shd w:val="clear" w:color="auto" w:fill="90D5F0"/>
          </w:tcPr>
          <w:p w:rsidR="00E24D47" w:rsidRDefault="00E24D47" w:rsidP="00E24D47">
            <w:pPr>
              <w:spacing w:before="40" w:after="40"/>
              <w:jc w:val="center"/>
              <w:rPr>
                <w:b/>
                <w:bCs/>
                <w:i/>
                <w:lang w:val="en-US"/>
              </w:rPr>
            </w:pPr>
            <w:r>
              <w:rPr>
                <w:b/>
                <w:bCs/>
                <w:i/>
                <w:lang w:val="en-US"/>
              </w:rPr>
              <w:t>Volum of annual allowable cut</w:t>
            </w:r>
          </w:p>
          <w:p w:rsidR="002422F1" w:rsidRDefault="00725703" w:rsidP="00E24D47">
            <w:pPr>
              <w:spacing w:before="40" w:after="40"/>
              <w:jc w:val="center"/>
              <w:rPr>
                <w:b/>
                <w:bCs/>
                <w:i/>
                <w:lang w:val="en-US"/>
              </w:rPr>
            </w:pPr>
            <w:r>
              <w:rPr>
                <w:b/>
                <w:bCs/>
                <w:i/>
                <w:lang w:val="en-US"/>
              </w:rPr>
              <w:t xml:space="preserve"> (mln m</w:t>
            </w:r>
            <w:r w:rsidRPr="00725703">
              <w:rPr>
                <w:b/>
                <w:bCs/>
                <w:i/>
                <w:vertAlign w:val="superscript"/>
                <w:lang w:val="en-US"/>
              </w:rPr>
              <w:t>3</w:t>
            </w:r>
            <w:r>
              <w:rPr>
                <w:b/>
                <w:bCs/>
                <w:i/>
                <w:lang w:val="en-US"/>
              </w:rPr>
              <w:t>)</w:t>
            </w:r>
          </w:p>
        </w:tc>
        <w:tc>
          <w:tcPr>
            <w:tcW w:w="1363" w:type="dxa"/>
            <w:shd w:val="clear" w:color="auto" w:fill="90D5F0"/>
          </w:tcPr>
          <w:p w:rsidR="002422F1" w:rsidRDefault="002422F1" w:rsidP="00A205FA">
            <w:pPr>
              <w:spacing w:before="40" w:after="40"/>
              <w:jc w:val="center"/>
              <w:rPr>
                <w:b/>
                <w:bCs/>
                <w:i/>
                <w:lang w:val="en-US"/>
              </w:rPr>
            </w:pPr>
            <w:r>
              <w:rPr>
                <w:b/>
                <w:bCs/>
                <w:i/>
                <w:lang w:val="en-US"/>
              </w:rPr>
              <w:t>Volume of wood harvested</w:t>
            </w:r>
            <w:r w:rsidR="00E62195">
              <w:rPr>
                <w:b/>
                <w:bCs/>
                <w:i/>
                <w:lang w:val="en-US"/>
              </w:rPr>
              <w:t xml:space="preserve"> in 2019</w:t>
            </w:r>
            <w:r>
              <w:rPr>
                <w:b/>
                <w:bCs/>
                <w:i/>
                <w:lang w:val="en-US"/>
              </w:rPr>
              <w:t xml:space="preserve"> (mln m</w:t>
            </w:r>
            <w:r w:rsidRPr="00FA2D6A">
              <w:rPr>
                <w:b/>
                <w:bCs/>
                <w:i/>
                <w:vertAlign w:val="superscript"/>
                <w:lang w:val="en-US"/>
              </w:rPr>
              <w:t>3</w:t>
            </w:r>
            <w:r>
              <w:rPr>
                <w:b/>
                <w:bCs/>
                <w:i/>
                <w:lang w:val="en-US"/>
              </w:rPr>
              <w:t>)</w:t>
            </w:r>
          </w:p>
        </w:tc>
      </w:tr>
      <w:tr w:rsidR="00725703" w:rsidRPr="00035D07" w:rsidTr="00761319">
        <w:trPr>
          <w:trHeight w:val="20"/>
        </w:trPr>
        <w:tc>
          <w:tcPr>
            <w:tcW w:w="1273" w:type="dxa"/>
            <w:vMerge w:val="restart"/>
            <w:vAlign w:val="center"/>
          </w:tcPr>
          <w:p w:rsidR="00725703" w:rsidRPr="00914ECB" w:rsidRDefault="00725703" w:rsidP="00761319">
            <w:pPr>
              <w:spacing w:before="20" w:after="20" w:line="288" w:lineRule="auto"/>
              <w:jc w:val="center"/>
              <w:rPr>
                <w:i/>
                <w:lang w:val="nl-NL"/>
              </w:rPr>
            </w:pPr>
            <w:r>
              <w:rPr>
                <w:i/>
                <w:lang w:val="nl-NL"/>
              </w:rPr>
              <w:t>Privolzhskiy federal district</w:t>
            </w:r>
          </w:p>
        </w:tc>
        <w:tc>
          <w:tcPr>
            <w:tcW w:w="1084" w:type="dxa"/>
            <w:vMerge w:val="restart"/>
            <w:vAlign w:val="center"/>
          </w:tcPr>
          <w:p w:rsidR="00725703" w:rsidRPr="000E7EB7" w:rsidRDefault="00725703" w:rsidP="00761319">
            <w:pPr>
              <w:spacing w:before="20" w:after="20" w:line="288" w:lineRule="auto"/>
              <w:jc w:val="center"/>
              <w:rPr>
                <w:i/>
                <w:lang w:val="ru-RU"/>
              </w:rPr>
            </w:pPr>
            <w:r>
              <w:rPr>
                <w:i/>
              </w:rPr>
              <w:t>Nizhniy Novgorod</w:t>
            </w:r>
          </w:p>
        </w:tc>
        <w:tc>
          <w:tcPr>
            <w:tcW w:w="1186" w:type="dxa"/>
            <w:vAlign w:val="center"/>
          </w:tcPr>
          <w:p w:rsidR="00725703" w:rsidRDefault="00725703" w:rsidP="00761319">
            <w:pPr>
              <w:spacing w:before="20" w:after="20" w:line="288" w:lineRule="auto"/>
              <w:jc w:val="center"/>
              <w:rPr>
                <w:i/>
                <w:lang w:val="en-US"/>
              </w:rPr>
            </w:pPr>
            <w:r>
              <w:rPr>
                <w:i/>
                <w:lang w:val="en-US"/>
              </w:rPr>
              <w:t>Southern taiga</w:t>
            </w:r>
          </w:p>
        </w:tc>
        <w:tc>
          <w:tcPr>
            <w:tcW w:w="1226" w:type="dxa"/>
            <w:vAlign w:val="center"/>
          </w:tcPr>
          <w:p w:rsidR="00725703" w:rsidRDefault="00725703" w:rsidP="00761319">
            <w:pPr>
              <w:spacing w:before="20" w:after="20" w:line="288" w:lineRule="auto"/>
              <w:jc w:val="center"/>
              <w:rPr>
                <w:i/>
                <w:lang w:val="en-US"/>
              </w:rPr>
            </w:pPr>
            <w:r>
              <w:rPr>
                <w:i/>
                <w:lang w:val="en-US"/>
              </w:rPr>
              <w:t>Boreal forest</w:t>
            </w:r>
          </w:p>
        </w:tc>
        <w:tc>
          <w:tcPr>
            <w:tcW w:w="1101" w:type="dxa"/>
            <w:vAlign w:val="center"/>
          </w:tcPr>
          <w:p w:rsidR="00725703" w:rsidRPr="00C742B1" w:rsidRDefault="00725703" w:rsidP="00761319">
            <w:pPr>
              <w:spacing w:before="20" w:after="20" w:line="288" w:lineRule="auto"/>
              <w:jc w:val="center"/>
              <w:rPr>
                <w:i/>
                <w:lang w:val="ru-RU"/>
              </w:rPr>
            </w:pPr>
            <w:r>
              <w:rPr>
                <w:i/>
                <w:lang w:val="ru-RU"/>
              </w:rPr>
              <w:t>1,2</w:t>
            </w:r>
          </w:p>
        </w:tc>
        <w:tc>
          <w:tcPr>
            <w:tcW w:w="1089" w:type="dxa"/>
            <w:vMerge w:val="restart"/>
            <w:vAlign w:val="center"/>
          </w:tcPr>
          <w:p w:rsidR="00725703" w:rsidRDefault="00725703" w:rsidP="00761319">
            <w:pPr>
              <w:spacing w:before="20" w:after="20" w:line="288" w:lineRule="auto"/>
              <w:jc w:val="center"/>
              <w:rPr>
                <w:i/>
                <w:lang w:val="ru-RU"/>
              </w:rPr>
            </w:pPr>
            <w:r>
              <w:rPr>
                <w:i/>
                <w:lang w:val="ru-RU"/>
              </w:rPr>
              <w:t>0,3</w:t>
            </w:r>
          </w:p>
        </w:tc>
        <w:tc>
          <w:tcPr>
            <w:tcW w:w="1306" w:type="dxa"/>
            <w:vMerge w:val="restart"/>
            <w:vAlign w:val="center"/>
          </w:tcPr>
          <w:p w:rsidR="00725703" w:rsidRDefault="00E24D47" w:rsidP="00761319">
            <w:pPr>
              <w:spacing w:before="20" w:after="20" w:line="288" w:lineRule="auto"/>
              <w:jc w:val="center"/>
              <w:rPr>
                <w:i/>
                <w:lang w:val="ru-RU"/>
              </w:rPr>
            </w:pPr>
            <w:r>
              <w:rPr>
                <w:i/>
                <w:lang w:val="ru-RU"/>
              </w:rPr>
              <w:t>6,5</w:t>
            </w:r>
          </w:p>
        </w:tc>
        <w:tc>
          <w:tcPr>
            <w:tcW w:w="1363" w:type="dxa"/>
            <w:vMerge w:val="restart"/>
            <w:vAlign w:val="center"/>
          </w:tcPr>
          <w:p w:rsidR="00725703" w:rsidRDefault="00725703" w:rsidP="00761319">
            <w:pPr>
              <w:spacing w:before="20" w:after="20" w:line="288" w:lineRule="auto"/>
              <w:jc w:val="center"/>
              <w:rPr>
                <w:i/>
                <w:lang w:val="ru-RU"/>
              </w:rPr>
            </w:pPr>
            <w:r>
              <w:rPr>
                <w:i/>
                <w:lang w:val="ru-RU"/>
              </w:rPr>
              <w:t>3,7</w:t>
            </w:r>
          </w:p>
        </w:tc>
      </w:tr>
      <w:tr w:rsidR="00725703" w:rsidRPr="00035D07" w:rsidTr="00761319">
        <w:trPr>
          <w:trHeight w:val="20"/>
        </w:trPr>
        <w:tc>
          <w:tcPr>
            <w:tcW w:w="1273" w:type="dxa"/>
            <w:vMerge/>
            <w:vAlign w:val="center"/>
          </w:tcPr>
          <w:p w:rsidR="00725703" w:rsidRDefault="00725703" w:rsidP="00761319">
            <w:pPr>
              <w:spacing w:before="20" w:after="20" w:line="288" w:lineRule="auto"/>
              <w:jc w:val="center"/>
              <w:rPr>
                <w:i/>
                <w:lang w:val="nl-NL"/>
              </w:rPr>
            </w:pPr>
          </w:p>
        </w:tc>
        <w:tc>
          <w:tcPr>
            <w:tcW w:w="1084" w:type="dxa"/>
            <w:vMerge/>
            <w:vAlign w:val="center"/>
          </w:tcPr>
          <w:p w:rsidR="00725703" w:rsidRPr="000E7EB7" w:rsidRDefault="00725703" w:rsidP="00761319">
            <w:pPr>
              <w:spacing w:before="20" w:after="20" w:line="288" w:lineRule="auto"/>
              <w:jc w:val="center"/>
              <w:rPr>
                <w:i/>
                <w:lang w:val="ru-RU"/>
              </w:rPr>
            </w:pPr>
          </w:p>
        </w:tc>
        <w:tc>
          <w:tcPr>
            <w:tcW w:w="1186" w:type="dxa"/>
            <w:vAlign w:val="center"/>
          </w:tcPr>
          <w:p w:rsidR="00725703" w:rsidRPr="00035D07" w:rsidRDefault="00725703" w:rsidP="00761319">
            <w:pPr>
              <w:spacing w:before="20" w:after="20" w:line="288" w:lineRule="auto"/>
              <w:jc w:val="center"/>
              <w:rPr>
                <w:i/>
                <w:lang w:val="ru-RU"/>
              </w:rPr>
            </w:pPr>
            <w:r>
              <w:rPr>
                <w:i/>
                <w:lang w:val="en-US"/>
              </w:rPr>
              <w:t>Mixed</w:t>
            </w:r>
            <w:r w:rsidRPr="00035D07">
              <w:rPr>
                <w:i/>
                <w:lang w:val="ru-RU"/>
              </w:rPr>
              <w:t xml:space="preserve"> </w:t>
            </w:r>
            <w:r>
              <w:rPr>
                <w:i/>
                <w:lang w:val="en-US"/>
              </w:rPr>
              <w:t>forests</w:t>
            </w:r>
          </w:p>
        </w:tc>
        <w:tc>
          <w:tcPr>
            <w:tcW w:w="1226" w:type="dxa"/>
            <w:vAlign w:val="center"/>
          </w:tcPr>
          <w:p w:rsidR="00725703" w:rsidRPr="00035D07" w:rsidRDefault="00725703" w:rsidP="00761319">
            <w:pPr>
              <w:spacing w:before="20" w:after="20" w:line="288" w:lineRule="auto"/>
              <w:jc w:val="center"/>
              <w:rPr>
                <w:i/>
                <w:lang w:val="ru-RU"/>
              </w:rPr>
            </w:pPr>
            <w:r>
              <w:rPr>
                <w:i/>
                <w:lang w:val="en-US"/>
              </w:rPr>
              <w:t>Temperate</w:t>
            </w:r>
            <w:r w:rsidRPr="00035D07">
              <w:rPr>
                <w:i/>
                <w:lang w:val="ru-RU"/>
              </w:rPr>
              <w:t xml:space="preserve"> </w:t>
            </w:r>
            <w:r>
              <w:rPr>
                <w:i/>
                <w:lang w:val="en-US"/>
              </w:rPr>
              <w:t>forest</w:t>
            </w:r>
          </w:p>
        </w:tc>
        <w:tc>
          <w:tcPr>
            <w:tcW w:w="1101" w:type="dxa"/>
            <w:vAlign w:val="center"/>
          </w:tcPr>
          <w:p w:rsidR="00725703" w:rsidRPr="00C742B1" w:rsidRDefault="00725703" w:rsidP="00761319">
            <w:pPr>
              <w:spacing w:before="20" w:after="20" w:line="288" w:lineRule="auto"/>
              <w:jc w:val="center"/>
              <w:rPr>
                <w:i/>
                <w:lang w:val="ru-RU"/>
              </w:rPr>
            </w:pPr>
            <w:r>
              <w:rPr>
                <w:i/>
                <w:lang w:val="ru-RU"/>
              </w:rPr>
              <w:t>2,6</w:t>
            </w:r>
          </w:p>
        </w:tc>
        <w:tc>
          <w:tcPr>
            <w:tcW w:w="1089" w:type="dxa"/>
            <w:vMerge/>
            <w:vAlign w:val="center"/>
          </w:tcPr>
          <w:p w:rsidR="00725703" w:rsidRPr="00C742B1" w:rsidRDefault="00725703" w:rsidP="00761319">
            <w:pPr>
              <w:spacing w:before="20" w:after="20" w:line="288" w:lineRule="auto"/>
              <w:jc w:val="center"/>
              <w:rPr>
                <w:i/>
                <w:lang w:val="ru-RU"/>
              </w:rPr>
            </w:pPr>
          </w:p>
        </w:tc>
        <w:tc>
          <w:tcPr>
            <w:tcW w:w="1306" w:type="dxa"/>
            <w:vMerge/>
            <w:vAlign w:val="center"/>
          </w:tcPr>
          <w:p w:rsidR="00725703" w:rsidRPr="00C742B1" w:rsidRDefault="00725703" w:rsidP="00761319">
            <w:pPr>
              <w:spacing w:before="20" w:after="20" w:line="288" w:lineRule="auto"/>
              <w:jc w:val="center"/>
              <w:rPr>
                <w:i/>
                <w:lang w:val="ru-RU"/>
              </w:rPr>
            </w:pPr>
          </w:p>
        </w:tc>
        <w:tc>
          <w:tcPr>
            <w:tcW w:w="1363" w:type="dxa"/>
            <w:vMerge/>
            <w:vAlign w:val="center"/>
          </w:tcPr>
          <w:p w:rsidR="00725703" w:rsidRPr="00C742B1" w:rsidRDefault="00725703" w:rsidP="00761319">
            <w:pPr>
              <w:spacing w:before="20" w:after="20" w:line="288" w:lineRule="auto"/>
              <w:jc w:val="center"/>
              <w:rPr>
                <w:i/>
                <w:lang w:val="ru-RU"/>
              </w:rPr>
            </w:pPr>
          </w:p>
        </w:tc>
      </w:tr>
      <w:tr w:rsidR="00761319" w:rsidRPr="00035D07" w:rsidTr="00A37651">
        <w:trPr>
          <w:trHeight w:val="20"/>
        </w:trPr>
        <w:tc>
          <w:tcPr>
            <w:tcW w:w="4769" w:type="dxa"/>
            <w:gridSpan w:val="4"/>
            <w:vAlign w:val="center"/>
          </w:tcPr>
          <w:p w:rsidR="00761319" w:rsidRPr="00035D07" w:rsidRDefault="00761319" w:rsidP="00761319">
            <w:pPr>
              <w:spacing w:before="20" w:after="20" w:line="288" w:lineRule="auto"/>
              <w:jc w:val="right"/>
              <w:rPr>
                <w:b/>
                <w:bCs/>
                <w:i/>
                <w:lang w:val="ru-RU"/>
              </w:rPr>
            </w:pPr>
            <w:r w:rsidRPr="007B63B2">
              <w:rPr>
                <w:b/>
                <w:bCs/>
                <w:i/>
                <w:lang w:val="en-US"/>
              </w:rPr>
              <w:t>Total</w:t>
            </w:r>
          </w:p>
        </w:tc>
        <w:tc>
          <w:tcPr>
            <w:tcW w:w="1101" w:type="dxa"/>
          </w:tcPr>
          <w:p w:rsidR="00761319" w:rsidRPr="00035D07" w:rsidRDefault="00761319" w:rsidP="00761319">
            <w:pPr>
              <w:spacing w:before="20" w:after="20" w:line="288" w:lineRule="auto"/>
              <w:jc w:val="center"/>
              <w:rPr>
                <w:b/>
                <w:bCs/>
                <w:i/>
                <w:lang w:val="ru-RU"/>
              </w:rPr>
            </w:pPr>
            <w:r>
              <w:rPr>
                <w:b/>
                <w:bCs/>
                <w:i/>
                <w:lang w:val="ru-RU"/>
              </w:rPr>
              <w:t>3</w:t>
            </w:r>
            <w:r w:rsidRPr="00035D07">
              <w:rPr>
                <w:b/>
                <w:bCs/>
                <w:i/>
                <w:lang w:val="ru-RU"/>
              </w:rPr>
              <w:t>,</w:t>
            </w:r>
            <w:r>
              <w:rPr>
                <w:b/>
                <w:bCs/>
                <w:i/>
                <w:lang w:val="ru-RU"/>
              </w:rPr>
              <w:t>8</w:t>
            </w:r>
          </w:p>
        </w:tc>
        <w:tc>
          <w:tcPr>
            <w:tcW w:w="1089" w:type="dxa"/>
          </w:tcPr>
          <w:p w:rsidR="00761319" w:rsidRPr="00035D07" w:rsidRDefault="00761319" w:rsidP="00761319">
            <w:pPr>
              <w:spacing w:before="20" w:after="20" w:line="288" w:lineRule="auto"/>
              <w:jc w:val="center"/>
              <w:rPr>
                <w:b/>
                <w:bCs/>
                <w:i/>
                <w:lang w:val="ru-RU"/>
              </w:rPr>
            </w:pPr>
            <w:r>
              <w:rPr>
                <w:b/>
                <w:bCs/>
                <w:i/>
                <w:lang w:val="ru-RU"/>
              </w:rPr>
              <w:t>0,3</w:t>
            </w:r>
          </w:p>
        </w:tc>
        <w:tc>
          <w:tcPr>
            <w:tcW w:w="1306" w:type="dxa"/>
          </w:tcPr>
          <w:p w:rsidR="00761319" w:rsidRDefault="00761319" w:rsidP="00761319">
            <w:pPr>
              <w:spacing w:before="20" w:after="20" w:line="288" w:lineRule="auto"/>
              <w:jc w:val="center"/>
              <w:rPr>
                <w:b/>
                <w:bCs/>
                <w:i/>
                <w:lang w:val="ru-RU"/>
              </w:rPr>
            </w:pPr>
            <w:r>
              <w:rPr>
                <w:b/>
                <w:bCs/>
                <w:i/>
                <w:lang w:val="ru-RU"/>
              </w:rPr>
              <w:t>6,5</w:t>
            </w:r>
          </w:p>
        </w:tc>
        <w:tc>
          <w:tcPr>
            <w:tcW w:w="1363" w:type="dxa"/>
          </w:tcPr>
          <w:p w:rsidR="00761319" w:rsidRDefault="00761319" w:rsidP="00761319">
            <w:pPr>
              <w:spacing w:before="20" w:after="20" w:line="288" w:lineRule="auto"/>
              <w:jc w:val="center"/>
              <w:rPr>
                <w:b/>
                <w:bCs/>
                <w:i/>
                <w:lang w:val="ru-RU"/>
              </w:rPr>
            </w:pPr>
            <w:r>
              <w:rPr>
                <w:b/>
                <w:bCs/>
                <w:i/>
                <w:lang w:val="ru-RU"/>
              </w:rPr>
              <w:t>3,7</w:t>
            </w:r>
          </w:p>
        </w:tc>
      </w:tr>
    </w:tbl>
    <w:p w:rsidR="006F4693" w:rsidRDefault="006F4693" w:rsidP="00DD6D07">
      <w:pPr>
        <w:rPr>
          <w:i/>
          <w:lang w:val="en-US"/>
        </w:rPr>
      </w:pPr>
    </w:p>
    <w:p w:rsidR="00952E2F" w:rsidRDefault="00952E2F" w:rsidP="00952E2F">
      <w:pPr>
        <w:rPr>
          <w:i/>
        </w:rPr>
      </w:pPr>
      <w:r>
        <w:rPr>
          <w:i/>
        </w:rPr>
        <w:t>In</w:t>
      </w:r>
      <w:r w:rsidRPr="004171C2">
        <w:rPr>
          <w:i/>
        </w:rPr>
        <w:t xml:space="preserve"> accordance with the legislation of the Russian Federation </w:t>
      </w:r>
      <w:r>
        <w:rPr>
          <w:i/>
        </w:rPr>
        <w:t>f</w:t>
      </w:r>
      <w:r w:rsidRPr="004171C2">
        <w:rPr>
          <w:i/>
        </w:rPr>
        <w:t>orest areas are in federal ownership. Suppliers manage forest land on the basis o</w:t>
      </w:r>
      <w:r w:rsidR="00642883">
        <w:rPr>
          <w:i/>
        </w:rPr>
        <w:t xml:space="preserve">f long-term lease agreements from 10 </w:t>
      </w:r>
      <w:r w:rsidRPr="004171C2">
        <w:rPr>
          <w:i/>
        </w:rPr>
        <w:t xml:space="preserve"> to 49 years</w:t>
      </w:r>
      <w:r w:rsidR="00642883">
        <w:rPr>
          <w:i/>
        </w:rPr>
        <w:t xml:space="preserve"> with the possibility of its prolongation</w:t>
      </w:r>
      <w:r w:rsidRPr="004171C2">
        <w:rPr>
          <w:i/>
        </w:rPr>
        <w:t>.</w:t>
      </w:r>
      <w:r>
        <w:rPr>
          <w:i/>
        </w:rPr>
        <w:t xml:space="preserve"> </w:t>
      </w:r>
      <w:r w:rsidRPr="004171C2">
        <w:rPr>
          <w:i/>
        </w:rPr>
        <w:t>Long-term rental relations are the dominant legal form for obtaining the right to harvest</w:t>
      </w:r>
      <w:r w:rsidR="00642883">
        <w:rPr>
          <w:i/>
        </w:rPr>
        <w:t xml:space="preserve"> standing</w:t>
      </w:r>
      <w:r w:rsidRPr="004171C2">
        <w:rPr>
          <w:i/>
        </w:rPr>
        <w:t xml:space="preserve"> </w:t>
      </w:r>
      <w:r w:rsidR="00642883">
        <w:rPr>
          <w:i/>
        </w:rPr>
        <w:t>stock</w:t>
      </w:r>
      <w:r w:rsidRPr="004171C2">
        <w:rPr>
          <w:i/>
        </w:rPr>
        <w:t>. The conclusion of lease agreements for forest plots or purchase and sale agreements for forest stands is carried out at auctions for the sale of the right to conclude such agreements. Land leased, must pass a state cadastral registration.</w:t>
      </w:r>
      <w:r>
        <w:rPr>
          <w:i/>
        </w:rPr>
        <w:t xml:space="preserve"> </w:t>
      </w:r>
    </w:p>
    <w:p w:rsidR="00952E2F" w:rsidRDefault="00952E2F" w:rsidP="00952E2F">
      <w:pPr>
        <w:rPr>
          <w:i/>
        </w:rPr>
      </w:pPr>
      <w:r w:rsidRPr="004171C2">
        <w:rPr>
          <w:i/>
        </w:rPr>
        <w:t>The Forest Code of the Russian Federation obliges each tenant to develop a forest development project for 10 years (based on taxation and forest management), implement measures for the conservation, protection and reproduction of forests, and each year submit a forest declaration containing a report on the implemented measures and logging volumes.</w:t>
      </w:r>
    </w:p>
    <w:p w:rsidR="00A14E9B" w:rsidRPr="00A62888" w:rsidRDefault="00952E2F" w:rsidP="00A14E9B">
      <w:pPr>
        <w:rPr>
          <w:i/>
        </w:rPr>
      </w:pPr>
      <w:r w:rsidRPr="004171C2">
        <w:rPr>
          <w:i/>
        </w:rPr>
        <w:lastRenderedPageBreak/>
        <w:t xml:space="preserve">Ensuring high-quality reproduction of forest resources and protective afforestation is a prerequisite for forest use. All reforestation work on leased forest areas is planned and carried out by forest users at their own </w:t>
      </w:r>
      <w:r w:rsidRPr="00A62888">
        <w:rPr>
          <w:i/>
        </w:rPr>
        <w:t>expense in accordance with forest managements projects.</w:t>
      </w:r>
    </w:p>
    <w:p w:rsidR="00993363" w:rsidRDefault="006F17AF" w:rsidP="00A14E9B">
      <w:pPr>
        <w:rPr>
          <w:i/>
          <w:lang w:val="en-US"/>
        </w:rPr>
      </w:pPr>
      <w:r w:rsidRPr="00A62888">
        <w:rPr>
          <w:i/>
          <w:lang w:val="en-US"/>
        </w:rPr>
        <w:t>Nizhniy Novgorod</w:t>
      </w:r>
      <w:r w:rsidR="001C5132" w:rsidRPr="00A62888">
        <w:rPr>
          <w:i/>
          <w:lang w:val="en-US"/>
        </w:rPr>
        <w:t xml:space="preserve"> region </w:t>
      </w:r>
      <w:r w:rsidRPr="00A62888">
        <w:rPr>
          <w:i/>
          <w:lang w:val="en-US"/>
        </w:rPr>
        <w:t>has mostrly forest fund land in it’s structure</w:t>
      </w:r>
      <w:r w:rsidR="00583FCE" w:rsidRPr="00A62888">
        <w:rPr>
          <w:i/>
          <w:lang w:val="en-US"/>
        </w:rPr>
        <w:t xml:space="preserve"> that is a </w:t>
      </w:r>
      <w:r w:rsidRPr="00A62888">
        <w:rPr>
          <w:i/>
          <w:lang w:val="en-US"/>
        </w:rPr>
        <w:t>bit les then 50%.</w:t>
      </w:r>
      <w:r w:rsidR="00A14E9B" w:rsidRPr="00A62888">
        <w:rPr>
          <w:i/>
          <w:lang w:val="en-US"/>
        </w:rPr>
        <w:t xml:space="preserve"> The share of mature and overmature forest stands is about </w:t>
      </w:r>
      <w:r w:rsidR="004C3130">
        <w:rPr>
          <w:i/>
          <w:lang w:val="en-US"/>
        </w:rPr>
        <w:t>25</w:t>
      </w:r>
      <w:r w:rsidR="00A14E9B" w:rsidRPr="00A62888">
        <w:rPr>
          <w:i/>
          <w:lang w:val="en-US"/>
        </w:rPr>
        <w:t>% of the timber stock</w:t>
      </w:r>
      <w:r w:rsidR="00F96632" w:rsidRPr="00A62888">
        <w:rPr>
          <w:i/>
          <w:lang w:val="en-US"/>
        </w:rPr>
        <w:t xml:space="preserve"> in the supply base</w:t>
      </w:r>
      <w:r w:rsidR="00A14E9B" w:rsidRPr="00A62888">
        <w:rPr>
          <w:i/>
          <w:lang w:val="en-US"/>
        </w:rPr>
        <w:t xml:space="preserve">. Within the Supply Base, the </w:t>
      </w:r>
      <w:r w:rsidR="00F96632" w:rsidRPr="00A62888">
        <w:rPr>
          <w:i/>
          <w:lang w:val="en-US"/>
        </w:rPr>
        <w:t>annual allowable cut</w:t>
      </w:r>
      <w:r w:rsidR="00A14E9B" w:rsidRPr="00A62888">
        <w:rPr>
          <w:i/>
          <w:lang w:val="en-US"/>
        </w:rPr>
        <w:t xml:space="preserve"> is not fully developed. Underdeveloped infrastructure does not allow full use of available timber stocks.</w:t>
      </w:r>
      <w:r w:rsidR="00993363">
        <w:rPr>
          <w:i/>
          <w:lang w:val="en-US"/>
        </w:rPr>
        <w:t xml:space="preserve"> </w:t>
      </w:r>
    </w:p>
    <w:p w:rsidR="00DD66DA" w:rsidRPr="00E45D2B" w:rsidRDefault="00DD66DA" w:rsidP="00DD66DA">
      <w:pPr>
        <w:rPr>
          <w:i/>
        </w:rPr>
      </w:pPr>
      <w:r w:rsidRPr="00E45D2B">
        <w:rPr>
          <w:i/>
        </w:rPr>
        <w:t xml:space="preserve">The adjacent lands of the supply base are mainly represented by forest areas of other tenants and agricultural land. Mostly logging activities and agriculture are carried out in these territories, respectively. In protective forests located along lakes, swamps and other environmentally sensitive objects, a more strict </w:t>
      </w:r>
      <w:r w:rsidR="00D55423">
        <w:rPr>
          <w:i/>
        </w:rPr>
        <w:t>management</w:t>
      </w:r>
      <w:r w:rsidRPr="00E45D2B">
        <w:rPr>
          <w:i/>
        </w:rPr>
        <w:t xml:space="preserve"> regime is applied.</w:t>
      </w:r>
    </w:p>
    <w:p w:rsidR="00E45D2B" w:rsidRDefault="00E45D2B" w:rsidP="00E45D2B">
      <w:pPr>
        <w:rPr>
          <w:i/>
        </w:rPr>
      </w:pPr>
      <w:r w:rsidRPr="00E45D2B">
        <w:rPr>
          <w:i/>
        </w:rPr>
        <w:t xml:space="preserve">Within the Supply Base, forest management practices are based on the achievement of renewable sustainable forest management in accordance with the requirements of forest legislation and the principles of forest certification. The rotation period is 60-120 years. </w:t>
      </w:r>
      <w:r w:rsidR="00BD5608" w:rsidRPr="00BD5608">
        <w:rPr>
          <w:i/>
        </w:rPr>
        <w:t>Harvesting is carried out by clearcutting at the stage of maturity, followed by reforestation. It is also possible to carry out sanitary cuttings.</w:t>
      </w:r>
      <w:r w:rsidRPr="00E45D2B">
        <w:rPr>
          <w:i/>
        </w:rPr>
        <w:t xml:space="preserve"> The maximum area of clear cuts is limited by 50 ha. Reforestation can be done with planting seedlings (about </w:t>
      </w:r>
      <w:r w:rsidR="004C3130">
        <w:rPr>
          <w:i/>
        </w:rPr>
        <w:t xml:space="preserve">55%), </w:t>
      </w:r>
      <w:r w:rsidRPr="00E45D2B">
        <w:rPr>
          <w:i/>
        </w:rPr>
        <w:t>the prom</w:t>
      </w:r>
      <w:r w:rsidR="00F84019">
        <w:rPr>
          <w:i/>
        </w:rPr>
        <w:t>otion of natural regeneration (</w:t>
      </w:r>
      <w:r w:rsidR="004C3130">
        <w:rPr>
          <w:i/>
        </w:rPr>
        <w:t>38</w:t>
      </w:r>
      <w:r w:rsidRPr="00E45D2B">
        <w:rPr>
          <w:i/>
        </w:rPr>
        <w:t>%)</w:t>
      </w:r>
      <w:r w:rsidR="004C3130">
        <w:rPr>
          <w:i/>
        </w:rPr>
        <w:t xml:space="preserve"> or combined regeneration (7%)</w:t>
      </w:r>
      <w:r w:rsidRPr="00E45D2B">
        <w:rPr>
          <w:i/>
        </w:rPr>
        <w:t>.</w:t>
      </w:r>
      <w:r w:rsidR="00F84019">
        <w:rPr>
          <w:i/>
        </w:rPr>
        <w:t xml:space="preserve"> </w:t>
      </w:r>
      <w:r w:rsidR="008D7DB0" w:rsidRPr="008D7DB0">
        <w:rPr>
          <w:i/>
        </w:rPr>
        <w:t>Ensuring high-quality reproduction of forest resources and protective afforestation is a prerequisite for the use of forests. To do this, a Forest Development Project is being developed, the measures in which are aimed at improving the forestry characteristics of the forest area, and the implementation of continuous and sustainable forest management.</w:t>
      </w:r>
    </w:p>
    <w:p w:rsidR="00DD66DA" w:rsidRDefault="00573C53" w:rsidP="00DD66DA">
      <w:pPr>
        <w:rPr>
          <w:i/>
        </w:rPr>
      </w:pPr>
      <w:r>
        <w:rPr>
          <w:i/>
        </w:rPr>
        <w:t>Forest</w:t>
      </w:r>
      <w:r>
        <w:rPr>
          <w:i/>
          <w:lang w:val="en-US"/>
        </w:rPr>
        <w:t xml:space="preserve">s </w:t>
      </w:r>
      <w:r>
        <w:rPr>
          <w:i/>
        </w:rPr>
        <w:t>in the supply base</w:t>
      </w:r>
      <w:r w:rsidR="00DD66DA" w:rsidRPr="00E45D2B">
        <w:rPr>
          <w:i/>
        </w:rPr>
        <w:t xml:space="preserve"> are represented by both coniferous and deciduous stands. </w:t>
      </w:r>
      <w:r w:rsidR="00DD66DA" w:rsidRPr="006A1D1B">
        <w:rPr>
          <w:i/>
        </w:rPr>
        <w:t>The most common wood species in the supply base are Scots pine (Pinus sylvestris) a</w:t>
      </w:r>
      <w:r w:rsidR="00DD66DA">
        <w:rPr>
          <w:i/>
        </w:rPr>
        <w:t xml:space="preserve">nd Norway spruce (Picea abies), Silver </w:t>
      </w:r>
      <w:r w:rsidR="00DD66DA" w:rsidRPr="006A1D1B">
        <w:rPr>
          <w:i/>
        </w:rPr>
        <w:t>birch (Betula pendula</w:t>
      </w:r>
      <w:r w:rsidR="00DD66DA">
        <w:rPr>
          <w:i/>
        </w:rPr>
        <w:t>), Downy birch (</w:t>
      </w:r>
      <w:r w:rsidR="00DD66DA" w:rsidRPr="006A1D1B">
        <w:rPr>
          <w:i/>
        </w:rPr>
        <w:t>Betula pubescens), aspen (Populus tremula) and gray alder (Alnus incana).</w:t>
      </w:r>
    </w:p>
    <w:p w:rsidR="00DD66DA" w:rsidRPr="00DD66DA" w:rsidRDefault="00DD66DA" w:rsidP="00DD66DA">
      <w:pPr>
        <w:rPr>
          <w:i/>
        </w:rPr>
      </w:pPr>
      <w:r w:rsidRPr="00DD66DA">
        <w:rPr>
          <w:i/>
        </w:rPr>
        <w:t xml:space="preserve">The Federal Service for Supervision of Natural Resources of Russia (Rosprirodnadzor) approved the list of animal and plant species that fall under the Convention on International Trade in Endangered Species of wild fauna and flora (CITES). The CITES list became effective from June 12, 2013. In Russia there are four CITES listed timber species: Japanese yew (Taxus cuspidate), Manchurian ash (Fraxinus mandshurica), Korean pine (Pinus koraiensis), and Mongolian oak (Quercus mongolica). These tree species, however, are only found in the Asian part of Russia and are not found in the supply base of </w:t>
      </w:r>
      <w:r w:rsidR="006B42AA">
        <w:rPr>
          <w:i/>
        </w:rPr>
        <w:t>LLC</w:t>
      </w:r>
      <w:r w:rsidR="00D92611">
        <w:rPr>
          <w:i/>
        </w:rPr>
        <w:t xml:space="preserve"> Fanprom OP Urenskoe</w:t>
      </w:r>
      <w:r w:rsidRPr="00DD66DA">
        <w:rPr>
          <w:i/>
        </w:rPr>
        <w:t>.</w:t>
      </w:r>
    </w:p>
    <w:p w:rsidR="00DD66DA" w:rsidRPr="00DD66DA" w:rsidRDefault="00DD66DA" w:rsidP="00DD66DA">
      <w:pPr>
        <w:rPr>
          <w:i/>
        </w:rPr>
      </w:pPr>
      <w:r w:rsidRPr="00DD66DA">
        <w:rPr>
          <w:i/>
        </w:rPr>
        <w:t xml:space="preserve">In addition to the protected flora and fauna of CITES, there are national Red Book lists with protected animals and plants. Some of these </w:t>
      </w:r>
      <w:r w:rsidRPr="00F543A0">
        <w:rPr>
          <w:i/>
        </w:rPr>
        <w:t xml:space="preserve">species are present in the supply base. As for the red-listed tree species, the supply base contains, for example, </w:t>
      </w:r>
      <w:r w:rsidR="00952108" w:rsidRPr="00F543A0">
        <w:rPr>
          <w:i/>
        </w:rPr>
        <w:t>Siberian larch (Larix sibirica)</w:t>
      </w:r>
      <w:r w:rsidR="00F543A0" w:rsidRPr="00F543A0">
        <w:rPr>
          <w:i/>
        </w:rPr>
        <w:t xml:space="preserve"> and </w:t>
      </w:r>
      <w:r w:rsidR="00F04E75" w:rsidRPr="00F543A0">
        <w:rPr>
          <w:i/>
        </w:rPr>
        <w:t>s</w:t>
      </w:r>
      <w:r w:rsidR="00F543A0" w:rsidRPr="00F543A0">
        <w:rPr>
          <w:i/>
        </w:rPr>
        <w:t>quat birch (Betula humilis).</w:t>
      </w:r>
    </w:p>
    <w:p w:rsidR="00D667F1" w:rsidRPr="00D667F1" w:rsidRDefault="00DD66DA" w:rsidP="00A62888">
      <w:pPr>
        <w:rPr>
          <w:i/>
          <w:lang w:val="en-US"/>
        </w:rPr>
      </w:pPr>
      <w:r w:rsidRPr="00DD66DA">
        <w:rPr>
          <w:i/>
        </w:rPr>
        <w:t xml:space="preserve">Within the regions of the </w:t>
      </w:r>
      <w:r w:rsidR="005C4BAC">
        <w:rPr>
          <w:i/>
        </w:rPr>
        <w:t>supply</w:t>
      </w:r>
      <w:r w:rsidRPr="00DD66DA">
        <w:rPr>
          <w:i/>
        </w:rPr>
        <w:t xml:space="preserve"> base, deep wood processing prevails over the export of round timber. The leading directions of processing are the production of </w:t>
      </w:r>
      <w:r w:rsidR="00D667F1">
        <w:rPr>
          <w:i/>
        </w:rPr>
        <w:t>sawn timber, plywood</w:t>
      </w:r>
      <w:r w:rsidR="00D667F1" w:rsidRPr="00D667F1">
        <w:rPr>
          <w:i/>
          <w:lang w:val="en-US"/>
        </w:rPr>
        <w:t>,</w:t>
      </w:r>
      <w:r w:rsidR="00D667F1" w:rsidRPr="00D667F1">
        <w:rPr>
          <w:i/>
        </w:rPr>
        <w:t xml:space="preserve">wooden housing construction. </w:t>
      </w:r>
    </w:p>
    <w:p w:rsidR="00A62888" w:rsidRDefault="00A62888" w:rsidP="00A62888">
      <w:pPr>
        <w:rPr>
          <w:i/>
        </w:rPr>
      </w:pPr>
      <w:r w:rsidRPr="00A62888">
        <w:rPr>
          <w:i/>
        </w:rPr>
        <w:t>The forest complex of the Russian Federation, which includes forestry and timber industries for the harvesting and processing of wood, occupies an important place in the country's economy. The development of the social sphere (health, education, culture) largely depends on the success of forestry. In many cases, the presence of a woodworking enterprise is critical for the existence of settlements.</w:t>
      </w:r>
    </w:p>
    <w:p w:rsidR="00A62888" w:rsidRPr="00A62888" w:rsidRDefault="00A62888" w:rsidP="00A62888">
      <w:pPr>
        <w:rPr>
          <w:i/>
        </w:rPr>
      </w:pPr>
      <w:r w:rsidRPr="00D667F1">
        <w:rPr>
          <w:i/>
        </w:rPr>
        <w:lastRenderedPageBreak/>
        <w:t xml:space="preserve">LLC </w:t>
      </w:r>
      <w:r w:rsidR="00D92611" w:rsidRPr="00D667F1">
        <w:rPr>
          <w:i/>
        </w:rPr>
        <w:t xml:space="preserve">Fanprom </w:t>
      </w:r>
      <w:r w:rsidRPr="00D667F1">
        <w:rPr>
          <w:i/>
        </w:rPr>
        <w:t>participates in the social life of the district by working with the charitable foundation “Ros”. It provides support to veterans and widows of veterans of the Great Patriotic War, schools, kindergartens, cultural objects.</w:t>
      </w:r>
    </w:p>
    <w:p w:rsidR="0093269F" w:rsidRPr="00A62888" w:rsidRDefault="00A62888" w:rsidP="00A62888">
      <w:pPr>
        <w:rPr>
          <w:i/>
          <w:lang w:val="en-US"/>
        </w:rPr>
      </w:pPr>
      <w:r w:rsidRPr="00A62888">
        <w:rPr>
          <w:i/>
        </w:rPr>
        <w:t xml:space="preserve">LLC </w:t>
      </w:r>
      <w:r w:rsidR="00D92611">
        <w:rPr>
          <w:i/>
        </w:rPr>
        <w:t>Fanprom</w:t>
      </w:r>
      <w:r w:rsidRPr="00A62888">
        <w:rPr>
          <w:i/>
        </w:rPr>
        <w:t xml:space="preserve">is one of the largest taxpayers. The company is included in the list of strategic enterprises that have a significant impact on the region's economy. When </w:t>
      </w:r>
      <w:r>
        <w:rPr>
          <w:i/>
        </w:rPr>
        <w:t>hiring the personnel</w:t>
      </w:r>
      <w:r w:rsidRPr="00A62888">
        <w:rPr>
          <w:i/>
        </w:rPr>
        <w:t xml:space="preserve">, preference is given to the local population. An employee motivation system has been </w:t>
      </w:r>
      <w:r>
        <w:rPr>
          <w:i/>
          <w:lang w:val="en-US"/>
        </w:rPr>
        <w:t>implemented</w:t>
      </w:r>
      <w:r>
        <w:rPr>
          <w:i/>
        </w:rPr>
        <w:t xml:space="preserve"> in the company.</w:t>
      </w:r>
    </w:p>
    <w:p w:rsidR="00DD6D07" w:rsidRDefault="00DD6D07" w:rsidP="00DD6D07">
      <w:pPr>
        <w:pStyle w:val="2"/>
      </w:pPr>
      <w:bookmarkStart w:id="4" w:name="_Toc412646197"/>
      <w:bookmarkStart w:id="5" w:name="_Toc454366455"/>
      <w:r>
        <w:t>Actions taken to promote certification amongst feedstock supplier</w:t>
      </w:r>
      <w:bookmarkEnd w:id="4"/>
      <w:bookmarkEnd w:id="5"/>
    </w:p>
    <w:p w:rsidR="00DD6D07" w:rsidRPr="00360FA4" w:rsidRDefault="0093269F" w:rsidP="0093269F">
      <w:pPr>
        <w:rPr>
          <w:i/>
        </w:rPr>
      </w:pPr>
      <w:r w:rsidRPr="0093269F">
        <w:rPr>
          <w:i/>
        </w:rPr>
        <w:t xml:space="preserve">LLC </w:t>
      </w:r>
      <w:r w:rsidR="00D92611">
        <w:rPr>
          <w:i/>
        </w:rPr>
        <w:t xml:space="preserve">Fanprom </w:t>
      </w:r>
      <w:r w:rsidRPr="0093269F">
        <w:rPr>
          <w:i/>
        </w:rPr>
        <w:t>informs its suppliers of the importance and necessity of forest management certification according to the FSC system. In the future, priority will be given to FSC certified suppliers.</w:t>
      </w:r>
    </w:p>
    <w:p w:rsidR="00DD6D07" w:rsidRDefault="00DD6D07" w:rsidP="00DD6D07">
      <w:pPr>
        <w:pStyle w:val="2"/>
      </w:pPr>
      <w:bookmarkStart w:id="6" w:name="_Toc412646198"/>
      <w:bookmarkStart w:id="7" w:name="_Toc454366456"/>
      <w:r>
        <w:t>Final harvest sampling programme</w:t>
      </w:r>
      <w:bookmarkEnd w:id="6"/>
      <w:bookmarkEnd w:id="7"/>
    </w:p>
    <w:p w:rsidR="00DD6D07" w:rsidRDefault="0093269F" w:rsidP="00DD6D07">
      <w:pPr>
        <w:rPr>
          <w:i/>
        </w:rPr>
      </w:pPr>
      <w:r w:rsidRPr="0093269F">
        <w:rPr>
          <w:i/>
        </w:rPr>
        <w:t>In the</w:t>
      </w:r>
      <w:r w:rsidR="00051F9E">
        <w:rPr>
          <w:i/>
        </w:rPr>
        <w:t xml:space="preserve"> theoretical reporting period it is not possible to say what share of the final harvest was used for pellets.</w:t>
      </w:r>
    </w:p>
    <w:p w:rsidR="00DD6D07" w:rsidRDefault="00DD6D07" w:rsidP="00DD6D07">
      <w:pPr>
        <w:pStyle w:val="2"/>
      </w:pPr>
      <w:bookmarkStart w:id="8" w:name="_Toc412646199"/>
      <w:bookmarkStart w:id="9" w:name="_Toc454366457"/>
      <w:r>
        <w:t>Flow diagram of feedstock inputs showing feedstock type [optional]</w:t>
      </w:r>
      <w:bookmarkEnd w:id="8"/>
      <w:bookmarkEnd w:id="9"/>
    </w:p>
    <w:p w:rsidR="00DD6D07" w:rsidRDefault="00DD6D07" w:rsidP="00DD6D07">
      <w:pPr>
        <w:pStyle w:val="2"/>
      </w:pPr>
      <w:bookmarkStart w:id="10" w:name="_Toc412646200"/>
      <w:bookmarkStart w:id="11" w:name="_Toc454366458"/>
      <w:r>
        <w:t>Quantification of the Supply Base</w:t>
      </w:r>
      <w:bookmarkEnd w:id="10"/>
      <w:bookmarkEnd w:id="11"/>
    </w:p>
    <w:p w:rsidR="00DD6D07" w:rsidRPr="009813C7" w:rsidRDefault="00DD6D07" w:rsidP="00DD6D07">
      <w:pPr>
        <w:pStyle w:val="5"/>
        <w:rPr>
          <w:sz w:val="28"/>
          <w:szCs w:val="28"/>
        </w:rPr>
      </w:pPr>
      <w:r w:rsidRPr="009813C7">
        <w:rPr>
          <w:sz w:val="28"/>
          <w:szCs w:val="28"/>
        </w:rPr>
        <w:t>Supply Base</w:t>
      </w:r>
    </w:p>
    <w:p w:rsidR="00DD6D07" w:rsidRDefault="00DD6D07" w:rsidP="00DD6D07">
      <w:pPr>
        <w:pStyle w:val="a"/>
        <w:numPr>
          <w:ilvl w:val="0"/>
          <w:numId w:val="14"/>
        </w:numPr>
      </w:pPr>
      <w:r>
        <w:t xml:space="preserve">Total Supply Base area (ha): </w:t>
      </w:r>
      <w:r w:rsidR="0093269F">
        <w:tab/>
      </w:r>
      <w:r w:rsidR="0093269F">
        <w:tab/>
      </w:r>
      <w:r w:rsidR="00D92611">
        <w:rPr>
          <w:b/>
          <w:lang w:val="en-US"/>
        </w:rPr>
        <w:t>3,8</w:t>
      </w:r>
      <w:r w:rsidR="0093269F" w:rsidRPr="0093269F">
        <w:rPr>
          <w:b/>
          <w:lang w:val="en-US"/>
        </w:rPr>
        <w:t xml:space="preserve"> </w:t>
      </w:r>
      <w:r w:rsidR="00051F9E">
        <w:rPr>
          <w:b/>
          <w:lang w:val="en-US"/>
        </w:rPr>
        <w:t>mln.</w:t>
      </w:r>
      <w:r w:rsidR="0093269F" w:rsidRPr="0093269F">
        <w:rPr>
          <w:b/>
          <w:lang w:val="en-US"/>
        </w:rPr>
        <w:t xml:space="preserve"> ha</w:t>
      </w:r>
    </w:p>
    <w:p w:rsidR="00DD6D07" w:rsidRDefault="00DD6D07" w:rsidP="00DD6D07">
      <w:pPr>
        <w:pStyle w:val="a"/>
        <w:numPr>
          <w:ilvl w:val="0"/>
          <w:numId w:val="14"/>
        </w:numPr>
      </w:pPr>
      <w:r>
        <w:t xml:space="preserve">Tenure by type (ha): </w:t>
      </w:r>
      <w:r w:rsidR="0093269F">
        <w:tab/>
      </w:r>
      <w:r w:rsidR="0093269F">
        <w:tab/>
      </w:r>
      <w:r w:rsidR="0093269F">
        <w:tab/>
      </w:r>
      <w:r w:rsidR="00D92611">
        <w:rPr>
          <w:b/>
          <w:lang w:val="en-US"/>
        </w:rPr>
        <w:t>3,8</w:t>
      </w:r>
      <w:r w:rsidR="00051F9E">
        <w:rPr>
          <w:b/>
          <w:lang w:val="en-US"/>
        </w:rPr>
        <w:t xml:space="preserve"> mln</w:t>
      </w:r>
      <w:r w:rsidR="0093269F" w:rsidRPr="0093269F">
        <w:rPr>
          <w:b/>
          <w:lang w:val="en-US"/>
        </w:rPr>
        <w:t xml:space="preserve">. </w:t>
      </w:r>
      <w:r w:rsidR="0093269F">
        <w:rPr>
          <w:b/>
          <w:lang w:val="en-US"/>
        </w:rPr>
        <w:t xml:space="preserve">ha </w:t>
      </w:r>
      <w:r w:rsidR="0093269F" w:rsidRPr="0093269F">
        <w:rPr>
          <w:b/>
          <w:lang w:val="en-US"/>
        </w:rPr>
        <w:t>public (lease of state owned forests)</w:t>
      </w:r>
    </w:p>
    <w:p w:rsidR="00DD6D07" w:rsidRDefault="00DD6D07" w:rsidP="00DD6D07">
      <w:pPr>
        <w:pStyle w:val="a"/>
        <w:numPr>
          <w:ilvl w:val="0"/>
          <w:numId w:val="14"/>
        </w:numPr>
      </w:pPr>
      <w:r>
        <w:t>Forest by type (ha):</w:t>
      </w:r>
      <w:r>
        <w:tab/>
      </w:r>
      <w:r w:rsidR="0093269F">
        <w:tab/>
      </w:r>
      <w:r w:rsidR="0093269F">
        <w:tab/>
      </w:r>
      <w:r w:rsidR="0093269F">
        <w:tab/>
      </w:r>
      <w:r w:rsidR="00D92611">
        <w:rPr>
          <w:b/>
          <w:lang w:val="en-US"/>
        </w:rPr>
        <w:t>1,2</w:t>
      </w:r>
      <w:r w:rsidR="00077D87" w:rsidRPr="00077D87">
        <w:rPr>
          <w:b/>
          <w:lang w:val="en-US"/>
        </w:rPr>
        <w:t xml:space="preserve"> </w:t>
      </w:r>
      <w:r w:rsidR="00077D87">
        <w:rPr>
          <w:b/>
          <w:lang w:val="en-US"/>
        </w:rPr>
        <w:t xml:space="preserve">mln. </w:t>
      </w:r>
      <w:r w:rsidR="0093269F">
        <w:rPr>
          <w:b/>
          <w:lang w:val="en-US"/>
        </w:rPr>
        <w:t xml:space="preserve">ha </w:t>
      </w:r>
      <w:r w:rsidR="00051F9E">
        <w:rPr>
          <w:b/>
        </w:rPr>
        <w:t>boreal / 2,6</w:t>
      </w:r>
      <w:r w:rsidR="00077D87" w:rsidRPr="00077D87">
        <w:rPr>
          <w:b/>
        </w:rPr>
        <w:t xml:space="preserve"> </w:t>
      </w:r>
      <w:r w:rsidR="00077D87" w:rsidRPr="00077D87">
        <w:rPr>
          <w:b/>
          <w:lang w:val="en-US"/>
        </w:rPr>
        <w:t xml:space="preserve">mln. ha </w:t>
      </w:r>
      <w:r w:rsidR="00077D87" w:rsidRPr="00077D87">
        <w:rPr>
          <w:b/>
        </w:rPr>
        <w:t>temperate</w:t>
      </w:r>
    </w:p>
    <w:p w:rsidR="00DD6D07" w:rsidRDefault="00DD6D07" w:rsidP="00DD6D07">
      <w:pPr>
        <w:pStyle w:val="a"/>
        <w:numPr>
          <w:ilvl w:val="0"/>
          <w:numId w:val="14"/>
        </w:numPr>
      </w:pPr>
      <w:r>
        <w:t xml:space="preserve">Forest by management type (ha): </w:t>
      </w:r>
      <w:r w:rsidR="00077D87">
        <w:tab/>
      </w:r>
      <w:r w:rsidR="00077D87">
        <w:tab/>
      </w:r>
      <w:r w:rsidR="00D92611">
        <w:rPr>
          <w:b/>
        </w:rPr>
        <w:t>3,8</w:t>
      </w:r>
      <w:r w:rsidR="00051F9E" w:rsidRPr="00051F9E">
        <w:rPr>
          <w:b/>
        </w:rPr>
        <w:t xml:space="preserve"> </w:t>
      </w:r>
      <w:r w:rsidR="00051F9E" w:rsidRPr="00051F9E">
        <w:rPr>
          <w:b/>
          <w:lang w:val="en-US"/>
        </w:rPr>
        <w:t>mln.</w:t>
      </w:r>
      <w:r w:rsidR="00077D87" w:rsidRPr="0093269F">
        <w:rPr>
          <w:b/>
          <w:lang w:val="en-US"/>
        </w:rPr>
        <w:t xml:space="preserve"> </w:t>
      </w:r>
      <w:r w:rsidR="00077D87">
        <w:rPr>
          <w:b/>
          <w:lang w:val="en-US"/>
        </w:rPr>
        <w:t xml:space="preserve">ha </w:t>
      </w:r>
      <w:r w:rsidRPr="00077D87">
        <w:rPr>
          <w:b/>
        </w:rPr>
        <w:t>managed natural</w:t>
      </w:r>
    </w:p>
    <w:p w:rsidR="00DD6D07" w:rsidRDefault="00DD6D07" w:rsidP="00DD6D07">
      <w:pPr>
        <w:pStyle w:val="a"/>
        <w:numPr>
          <w:ilvl w:val="0"/>
          <w:numId w:val="14"/>
        </w:numPr>
      </w:pPr>
      <w:r>
        <w:t xml:space="preserve">Certified forest by scheme (ha): (e.g. </w:t>
      </w:r>
      <w:r w:rsidR="00077D87">
        <w:tab/>
      </w:r>
      <w:r w:rsidR="00D92611">
        <w:rPr>
          <w:b/>
          <w:lang w:val="en-US"/>
        </w:rPr>
        <w:t>0,3</w:t>
      </w:r>
      <w:r w:rsidR="00DF25F3">
        <w:rPr>
          <w:b/>
          <w:lang w:val="en-US"/>
        </w:rPr>
        <w:t xml:space="preserve"> mln.</w:t>
      </w:r>
      <w:r w:rsidR="00077D87" w:rsidRPr="00051F9E">
        <w:rPr>
          <w:b/>
          <w:lang w:val="en-US"/>
        </w:rPr>
        <w:t xml:space="preserve"> ha </w:t>
      </w:r>
      <w:r w:rsidR="00077D87" w:rsidRPr="000412BA">
        <w:rPr>
          <w:b/>
        </w:rPr>
        <w:t>FSC</w:t>
      </w:r>
      <w:r w:rsidR="00077D87">
        <w:rPr>
          <w:b/>
        </w:rPr>
        <w:t>-</w:t>
      </w:r>
      <w:r w:rsidR="00077D87">
        <w:rPr>
          <w:b/>
          <w:lang w:val="en-US"/>
        </w:rPr>
        <w:t>certified</w:t>
      </w:r>
    </w:p>
    <w:p w:rsidR="00DD6D07" w:rsidRPr="009813C7" w:rsidRDefault="00DD6D07" w:rsidP="00DD6D07">
      <w:pPr>
        <w:pStyle w:val="5"/>
        <w:rPr>
          <w:sz w:val="28"/>
          <w:szCs w:val="28"/>
        </w:rPr>
      </w:pPr>
      <w:r w:rsidRPr="009813C7">
        <w:rPr>
          <w:sz w:val="28"/>
          <w:szCs w:val="28"/>
        </w:rPr>
        <w:t>Feedstock</w:t>
      </w:r>
    </w:p>
    <w:p w:rsidR="00DD6D07" w:rsidRDefault="00DD6D07" w:rsidP="00DD6D07">
      <w:pPr>
        <w:pStyle w:val="a"/>
        <w:numPr>
          <w:ilvl w:val="0"/>
          <w:numId w:val="14"/>
        </w:numPr>
      </w:pPr>
      <w:r>
        <w:t xml:space="preserve">Total volume of Feedstock: </w:t>
      </w:r>
      <w:r w:rsidR="00A76180">
        <w:tab/>
      </w:r>
      <w:r w:rsidR="00A76180">
        <w:tab/>
      </w:r>
      <w:r w:rsidR="00A76180">
        <w:tab/>
      </w:r>
      <w:r w:rsidR="00D92611" w:rsidRPr="00D92611">
        <w:rPr>
          <w:b/>
          <w:lang w:val="en-US"/>
        </w:rPr>
        <w:t xml:space="preserve">60760 </w:t>
      </w:r>
      <w:r w:rsidR="00A76180">
        <w:rPr>
          <w:b/>
          <w:lang w:val="en-US"/>
        </w:rPr>
        <w:t>tonnes.</w:t>
      </w:r>
    </w:p>
    <w:p w:rsidR="00DD6D07" w:rsidRDefault="00DD6D07" w:rsidP="00DD6D07">
      <w:pPr>
        <w:pStyle w:val="a"/>
        <w:numPr>
          <w:ilvl w:val="0"/>
          <w:numId w:val="14"/>
        </w:numPr>
      </w:pPr>
      <w:r>
        <w:t xml:space="preserve">Volume of primary feedstock: </w:t>
      </w:r>
      <w:r w:rsidR="00A76180">
        <w:tab/>
      </w:r>
      <w:r w:rsidR="00A76180">
        <w:tab/>
      </w:r>
      <w:r w:rsidR="00D92611">
        <w:rPr>
          <w:b/>
          <w:lang w:val="en-US"/>
        </w:rPr>
        <w:t>22399</w:t>
      </w:r>
      <w:r w:rsidR="006675FE">
        <w:rPr>
          <w:b/>
          <w:lang w:val="en-US"/>
        </w:rPr>
        <w:t xml:space="preserve"> </w:t>
      </w:r>
      <w:r w:rsidR="00A76180">
        <w:rPr>
          <w:b/>
          <w:lang w:val="en-US"/>
        </w:rPr>
        <w:t>tonnes.</w:t>
      </w:r>
    </w:p>
    <w:p w:rsidR="00DD6D07" w:rsidRDefault="00DD6D07" w:rsidP="000744F2">
      <w:pPr>
        <w:pStyle w:val="a"/>
        <w:numPr>
          <w:ilvl w:val="0"/>
          <w:numId w:val="14"/>
        </w:numPr>
      </w:pPr>
      <w:r>
        <w:t>List percentage of primary feedstock (g), by the following categories</w:t>
      </w:r>
      <w:r w:rsidR="007E1465">
        <w:t xml:space="preserve">. </w:t>
      </w:r>
      <w:r>
        <w:t>Subdivide by SBP-approved Forest Management Schemes:</w:t>
      </w:r>
    </w:p>
    <w:p w:rsidR="00DD6D07" w:rsidRDefault="00DD6D07" w:rsidP="00DD6D07">
      <w:pPr>
        <w:pStyle w:val="a"/>
        <w:numPr>
          <w:ilvl w:val="1"/>
          <w:numId w:val="14"/>
        </w:numPr>
      </w:pPr>
      <w:r>
        <w:t>Certified to an SBP-approved Forest Management Scheme</w:t>
      </w:r>
      <w:r w:rsidR="00A76180">
        <w:t xml:space="preserve"> – </w:t>
      </w:r>
      <w:r w:rsidR="00A76180">
        <w:tab/>
      </w:r>
      <w:r w:rsidR="00D92611">
        <w:rPr>
          <w:b/>
          <w:lang w:val="en-US"/>
        </w:rPr>
        <w:t>22399</w:t>
      </w:r>
      <w:r w:rsidR="006675FE">
        <w:rPr>
          <w:b/>
          <w:lang w:val="en-US"/>
        </w:rPr>
        <w:t xml:space="preserve"> </w:t>
      </w:r>
      <w:r w:rsidR="00A76180" w:rsidRPr="00A76180">
        <w:rPr>
          <w:b/>
        </w:rPr>
        <w:t>tonnes.</w:t>
      </w:r>
    </w:p>
    <w:p w:rsidR="00DD6D07" w:rsidRDefault="00DD6D07" w:rsidP="00DD6D07">
      <w:pPr>
        <w:pStyle w:val="a"/>
        <w:numPr>
          <w:ilvl w:val="1"/>
          <w:numId w:val="14"/>
        </w:numPr>
      </w:pPr>
      <w:r>
        <w:t>Not certified to an SBP-approved Forest Management Scheme</w:t>
      </w:r>
      <w:r w:rsidR="00A76180">
        <w:t xml:space="preserve"> -</w:t>
      </w:r>
      <w:r w:rsidR="00A76180">
        <w:tab/>
      </w:r>
      <w:r w:rsidR="00127FE8">
        <w:rPr>
          <w:b/>
          <w:lang w:val="en-US"/>
        </w:rPr>
        <w:t>0</w:t>
      </w:r>
      <w:r w:rsidR="00A76180" w:rsidRPr="00A76180">
        <w:rPr>
          <w:b/>
          <w:lang w:val="en-US"/>
        </w:rPr>
        <w:t xml:space="preserve"> </w:t>
      </w:r>
      <w:r w:rsidR="00A76180">
        <w:rPr>
          <w:b/>
          <w:lang w:val="en-US"/>
        </w:rPr>
        <w:t>tonnes.</w:t>
      </w:r>
    </w:p>
    <w:p w:rsidR="00DD6D07" w:rsidRDefault="00DD6D07" w:rsidP="00DD6D07">
      <w:pPr>
        <w:pStyle w:val="a"/>
        <w:numPr>
          <w:ilvl w:val="0"/>
          <w:numId w:val="14"/>
        </w:numPr>
      </w:pPr>
      <w:r>
        <w:t>List all species in primary feedstock, including scientific name</w:t>
      </w:r>
      <w:r w:rsidR="00A76180">
        <w:t xml:space="preserve"> </w:t>
      </w:r>
      <w:r w:rsidR="00127FE8">
        <w:t>–</w:t>
      </w:r>
      <w:r w:rsidR="00A76180">
        <w:t xml:space="preserve"> </w:t>
      </w:r>
      <w:r w:rsidR="00127FE8">
        <w:rPr>
          <w:b/>
          <w:lang w:val="en-US"/>
        </w:rPr>
        <w:t>Silver birch (betula pendula), Downy birch (betula pubescens)</w:t>
      </w:r>
      <w:r w:rsidR="00A76180" w:rsidRPr="00A76180">
        <w:rPr>
          <w:b/>
          <w:lang w:val="en-US"/>
        </w:rPr>
        <w:t>.</w:t>
      </w:r>
    </w:p>
    <w:p w:rsidR="00DD6D07" w:rsidRDefault="00DD6D07" w:rsidP="00DD6D07">
      <w:pPr>
        <w:pStyle w:val="a"/>
        <w:numPr>
          <w:ilvl w:val="0"/>
          <w:numId w:val="14"/>
        </w:numPr>
      </w:pPr>
      <w:r>
        <w:t>Volume of primary feedstock from primary forest</w:t>
      </w:r>
      <w:r w:rsidR="00A76180">
        <w:t xml:space="preserve"> – </w:t>
      </w:r>
      <w:r w:rsidR="00A76180" w:rsidRPr="00A76180">
        <w:rPr>
          <w:b/>
        </w:rPr>
        <w:t>not applicable.</w:t>
      </w:r>
    </w:p>
    <w:p w:rsidR="00DD6D07" w:rsidRDefault="00DD6D07" w:rsidP="00DD6D07">
      <w:pPr>
        <w:pStyle w:val="a"/>
        <w:numPr>
          <w:ilvl w:val="0"/>
          <w:numId w:val="14"/>
        </w:numPr>
      </w:pPr>
      <w:r>
        <w:t>List percentage of primary feedstock from primary forest (j), by the following categories. Subdivide by SBP-approved Forest Management Schemes:</w:t>
      </w:r>
    </w:p>
    <w:p w:rsidR="00DD6D07" w:rsidRDefault="00DD6D07" w:rsidP="00DD6D07">
      <w:pPr>
        <w:pStyle w:val="a"/>
        <w:numPr>
          <w:ilvl w:val="1"/>
          <w:numId w:val="14"/>
        </w:numPr>
      </w:pPr>
      <w:r>
        <w:t>Primary feedstock from primary forest certified to an SBP-approved Forest Management Scheme</w:t>
      </w:r>
      <w:r w:rsidR="00A76180">
        <w:t xml:space="preserve"> - </w:t>
      </w:r>
      <w:r w:rsidR="00A76180">
        <w:tab/>
      </w:r>
      <w:r w:rsidR="00A76180">
        <w:tab/>
      </w:r>
      <w:r w:rsidR="00A76180">
        <w:tab/>
      </w:r>
      <w:r w:rsidR="00A76180">
        <w:tab/>
      </w:r>
      <w:r w:rsidR="00A76180" w:rsidRPr="00A76180">
        <w:rPr>
          <w:b/>
        </w:rPr>
        <w:t>0 tonnes.</w:t>
      </w:r>
    </w:p>
    <w:p w:rsidR="00DD6D07" w:rsidRDefault="00DD6D07" w:rsidP="00DD6D07">
      <w:pPr>
        <w:pStyle w:val="a"/>
        <w:numPr>
          <w:ilvl w:val="1"/>
          <w:numId w:val="14"/>
        </w:numPr>
      </w:pPr>
      <w:r>
        <w:lastRenderedPageBreak/>
        <w:t>Primary feedstock from primary forest not certified to an SBP-approved Forest Management Scheme</w:t>
      </w:r>
      <w:r w:rsidR="00A76180">
        <w:t xml:space="preserve"> -</w:t>
      </w:r>
      <w:r w:rsidR="00A76180">
        <w:tab/>
      </w:r>
      <w:r w:rsidR="00A76180">
        <w:tab/>
      </w:r>
      <w:r w:rsidR="00A76180">
        <w:tab/>
      </w:r>
      <w:r w:rsidR="00A76180">
        <w:tab/>
      </w:r>
      <w:r w:rsidR="00A76180" w:rsidRPr="00A76180">
        <w:rPr>
          <w:b/>
        </w:rPr>
        <w:t>0 tonnes.</w:t>
      </w:r>
    </w:p>
    <w:p w:rsidR="00DD6D07" w:rsidRDefault="00DD6D07" w:rsidP="00DD6D07">
      <w:pPr>
        <w:pStyle w:val="a"/>
        <w:numPr>
          <w:ilvl w:val="0"/>
          <w:numId w:val="14"/>
        </w:numPr>
      </w:pPr>
      <w:r>
        <w:t xml:space="preserve">Volume of secondary feedstock: </w:t>
      </w:r>
      <w:r w:rsidR="0065362E">
        <w:tab/>
      </w:r>
      <w:r w:rsidR="0065362E">
        <w:tab/>
      </w:r>
      <w:r w:rsidR="00D92611">
        <w:rPr>
          <w:b/>
        </w:rPr>
        <w:t>38361</w:t>
      </w:r>
      <w:r w:rsidR="00133DA7" w:rsidRPr="00133DA7">
        <w:rPr>
          <w:b/>
        </w:rPr>
        <w:t xml:space="preserve"> </w:t>
      </w:r>
      <w:r w:rsidR="0065362E" w:rsidRPr="0065362E">
        <w:rPr>
          <w:b/>
        </w:rPr>
        <w:t>tonnes (</w:t>
      </w:r>
      <w:r w:rsidR="00E24D47">
        <w:rPr>
          <w:b/>
        </w:rPr>
        <w:t>veneer production residues</w:t>
      </w:r>
      <w:r w:rsidR="0065362E" w:rsidRPr="0065362E">
        <w:rPr>
          <w:b/>
        </w:rPr>
        <w:t>).</w:t>
      </w:r>
    </w:p>
    <w:p w:rsidR="00DD6D07" w:rsidRDefault="00DD6D07" w:rsidP="00DD6D07">
      <w:pPr>
        <w:pStyle w:val="a"/>
        <w:numPr>
          <w:ilvl w:val="0"/>
          <w:numId w:val="14"/>
        </w:numPr>
      </w:pPr>
      <w:r>
        <w:t xml:space="preserve">Volume of tertiary feedstock: </w:t>
      </w:r>
      <w:r w:rsidR="0065362E">
        <w:tab/>
      </w:r>
      <w:r w:rsidR="0065362E">
        <w:tab/>
      </w:r>
      <w:r w:rsidR="0065362E" w:rsidRPr="0065362E">
        <w:rPr>
          <w:b/>
        </w:rPr>
        <w:t>0 tonnes.</w:t>
      </w:r>
    </w:p>
    <w:p w:rsidR="00DD6D07" w:rsidRDefault="00DD6D07" w:rsidP="00DD6D07">
      <w:pPr>
        <w:pStyle w:val="1"/>
      </w:pPr>
      <w:bookmarkStart w:id="12" w:name="_Toc397674999"/>
      <w:bookmarkStart w:id="13" w:name="_Toc412646201"/>
      <w:bookmarkStart w:id="14" w:name="_Toc454366459"/>
      <w:r>
        <w:lastRenderedPageBreak/>
        <w:t>Requirement for a Supply Base Evaluation</w:t>
      </w:r>
      <w:bookmarkEnd w:id="12"/>
      <w:bookmarkEnd w:id="13"/>
      <w:bookmarkEnd w:id="14"/>
    </w:p>
    <w:tbl>
      <w:tblPr>
        <w:tblStyle w:val="ae"/>
        <w:tblW w:w="0" w:type="auto"/>
        <w:tblInd w:w="170" w:type="dxa"/>
        <w:tblLook w:val="04A0"/>
      </w:tblPr>
      <w:tblGrid>
        <w:gridCol w:w="1861"/>
        <w:gridCol w:w="1872"/>
      </w:tblGrid>
      <w:tr w:rsidR="00E57BA6" w:rsidRPr="00E57BA6" w:rsidTr="00E542DA">
        <w:trPr>
          <w:trHeight w:val="620"/>
        </w:trPr>
        <w:tc>
          <w:tcPr>
            <w:tcW w:w="1861" w:type="dxa"/>
            <w:shd w:val="clear" w:color="auto" w:fill="006691"/>
            <w:vAlign w:val="center"/>
          </w:tcPr>
          <w:p w:rsidR="00DD6D07" w:rsidRPr="00E57BA6" w:rsidRDefault="00DD6D07" w:rsidP="00F13EF3">
            <w:pPr>
              <w:spacing w:after="200"/>
              <w:rPr>
                <w:b/>
                <w:color w:val="FFFFFF" w:themeColor="background1"/>
                <w:lang w:val="en-US"/>
              </w:rPr>
            </w:pPr>
            <w:r w:rsidRPr="00E57BA6">
              <w:rPr>
                <w:b/>
                <w:color w:val="FFFFFF" w:themeColor="background1"/>
                <w:lang w:val="en-US"/>
              </w:rPr>
              <w:t>SBE completed</w:t>
            </w:r>
          </w:p>
        </w:tc>
        <w:tc>
          <w:tcPr>
            <w:tcW w:w="1872" w:type="dxa"/>
            <w:shd w:val="clear" w:color="auto" w:fill="006691"/>
            <w:vAlign w:val="center"/>
          </w:tcPr>
          <w:p w:rsidR="00DD6D07" w:rsidRPr="00E57BA6" w:rsidRDefault="00DD6D07" w:rsidP="00F13EF3">
            <w:pPr>
              <w:spacing w:after="200"/>
              <w:rPr>
                <w:b/>
                <w:color w:val="FFFFFF" w:themeColor="background1"/>
                <w:lang w:val="en-US"/>
              </w:rPr>
            </w:pPr>
            <w:r w:rsidRPr="00E57BA6">
              <w:rPr>
                <w:b/>
                <w:color w:val="FFFFFF" w:themeColor="background1"/>
                <w:lang w:val="en-US"/>
              </w:rPr>
              <w:t>SBE not completed</w:t>
            </w:r>
          </w:p>
        </w:tc>
      </w:tr>
      <w:tr w:rsidR="00DD6D07" w:rsidRPr="009813C7" w:rsidTr="00400B8F">
        <w:trPr>
          <w:trHeight w:val="710"/>
        </w:trPr>
        <w:tc>
          <w:tcPr>
            <w:tcW w:w="1861" w:type="dxa"/>
            <w:vAlign w:val="center"/>
          </w:tcPr>
          <w:p w:rsidR="00DD6D07" w:rsidRPr="009813C7" w:rsidRDefault="00DD6D07" w:rsidP="00F13EF3">
            <w:pPr>
              <w:spacing w:after="200"/>
              <w:rPr>
                <w:b/>
                <w:lang w:val="en-US"/>
              </w:rPr>
            </w:pPr>
            <w:r w:rsidRPr="009813C7">
              <w:rPr>
                <w:rFonts w:ascii="Menlo Regular" w:hAnsi="Menlo Regular" w:cs="Menlo Regular"/>
                <w:b/>
                <w:lang w:val="en-US"/>
              </w:rPr>
              <w:t>☐</w:t>
            </w:r>
          </w:p>
        </w:tc>
        <w:tc>
          <w:tcPr>
            <w:tcW w:w="1872" w:type="dxa"/>
            <w:vAlign w:val="center"/>
          </w:tcPr>
          <w:p w:rsidR="00DD6D07" w:rsidRPr="009813C7" w:rsidRDefault="008A0E93" w:rsidP="00F13EF3">
            <w:pPr>
              <w:spacing w:after="200"/>
              <w:rPr>
                <w:b/>
                <w:lang w:val="en-US"/>
              </w:rPr>
            </w:pPr>
            <w:r>
              <w:rPr>
                <w:rFonts w:ascii="Menlo Regular" w:hAnsi="Menlo Regular" w:cs="Menlo Regular"/>
                <w:b/>
                <w:lang w:val="en-US"/>
              </w:rPr>
              <w:t>X</w:t>
            </w:r>
          </w:p>
        </w:tc>
      </w:tr>
    </w:tbl>
    <w:p w:rsidR="00DD6D07" w:rsidRDefault="00DD6D07" w:rsidP="00DD6D07"/>
    <w:p w:rsidR="00187F41" w:rsidRDefault="008A0E93" w:rsidP="00DD6D07">
      <w:pPr>
        <w:rPr>
          <w:i/>
        </w:rPr>
      </w:pPr>
      <w:r>
        <w:rPr>
          <w:i/>
        </w:rPr>
        <w:t>Supply</w:t>
      </w:r>
      <w:r w:rsidRPr="008A0E93">
        <w:rPr>
          <w:i/>
        </w:rPr>
        <w:t xml:space="preserve"> base</w:t>
      </w:r>
      <w:r>
        <w:rPr>
          <w:i/>
        </w:rPr>
        <w:t xml:space="preserve"> evaluation</w:t>
      </w:r>
      <w:r w:rsidRPr="008A0E93">
        <w:rPr>
          <w:i/>
        </w:rPr>
        <w:t xml:space="preserve"> is not required since uncertified </w:t>
      </w:r>
      <w:r>
        <w:rPr>
          <w:i/>
        </w:rPr>
        <w:t>feedstock</w:t>
      </w:r>
      <w:r w:rsidRPr="008A0E93">
        <w:rPr>
          <w:i/>
        </w:rPr>
        <w:t xml:space="preserve"> will not be used to produce SBP-</w:t>
      </w:r>
      <w:r>
        <w:rPr>
          <w:i/>
        </w:rPr>
        <w:t>compliant</w:t>
      </w:r>
      <w:r w:rsidRPr="008A0E93">
        <w:rPr>
          <w:i/>
        </w:rPr>
        <w:t xml:space="preserve"> biomass. For the production of SBP pellets, it is planned to use only FSC certified </w:t>
      </w:r>
      <w:r>
        <w:rPr>
          <w:i/>
        </w:rPr>
        <w:t>feedstock</w:t>
      </w:r>
      <w:r w:rsidRPr="008A0E93">
        <w:rPr>
          <w:i/>
        </w:rPr>
        <w:t>.</w:t>
      </w:r>
    </w:p>
    <w:p w:rsidR="00DD6D07" w:rsidRPr="009813C7" w:rsidRDefault="00187F41" w:rsidP="00187F41">
      <w:pPr>
        <w:pStyle w:val="1"/>
      </w:pPr>
      <w:bookmarkStart w:id="15" w:name="_Toc454366460"/>
      <w:r>
        <w:lastRenderedPageBreak/>
        <w:t>Supply Base Evaluation</w:t>
      </w:r>
      <w:bookmarkEnd w:id="15"/>
    </w:p>
    <w:p w:rsidR="00DD6D07" w:rsidRDefault="00187F41" w:rsidP="00187F41">
      <w:pPr>
        <w:pStyle w:val="2"/>
      </w:pPr>
      <w:bookmarkStart w:id="16" w:name="_Toc454366461"/>
      <w:r>
        <w:t>Scope</w:t>
      </w:r>
      <w:bookmarkEnd w:id="16"/>
    </w:p>
    <w:p w:rsidR="00187F41" w:rsidRPr="009813C7" w:rsidRDefault="008A0E93" w:rsidP="00187F41">
      <w:pPr>
        <w:rPr>
          <w:i/>
        </w:rPr>
      </w:pPr>
      <w:r>
        <w:rPr>
          <w:i/>
        </w:rPr>
        <w:t>Not applicable.</w:t>
      </w:r>
    </w:p>
    <w:p w:rsidR="00187F41" w:rsidRDefault="00187F41" w:rsidP="00187F41">
      <w:pPr>
        <w:pStyle w:val="2"/>
      </w:pPr>
      <w:bookmarkStart w:id="17" w:name="_Toc412646204"/>
      <w:bookmarkStart w:id="18" w:name="_Toc454366462"/>
      <w:r>
        <w:t>Justification</w:t>
      </w:r>
      <w:bookmarkEnd w:id="17"/>
      <w:bookmarkEnd w:id="18"/>
    </w:p>
    <w:p w:rsidR="00187F41" w:rsidRPr="009813C7" w:rsidRDefault="008A0E93" w:rsidP="00187F41">
      <w:pPr>
        <w:rPr>
          <w:i/>
        </w:rPr>
      </w:pPr>
      <w:r>
        <w:rPr>
          <w:i/>
        </w:rPr>
        <w:t>Not applicable</w:t>
      </w:r>
      <w:r w:rsidR="00187F41" w:rsidRPr="009813C7">
        <w:rPr>
          <w:i/>
        </w:rPr>
        <w:t>.</w:t>
      </w:r>
    </w:p>
    <w:p w:rsidR="00187F41" w:rsidRDefault="00187F41" w:rsidP="00187F41">
      <w:pPr>
        <w:pStyle w:val="2"/>
      </w:pPr>
      <w:bookmarkStart w:id="19" w:name="_Toc412646205"/>
      <w:bookmarkStart w:id="20" w:name="_Toc454366463"/>
      <w:r>
        <w:t>Results of Risk Assessment</w:t>
      </w:r>
      <w:bookmarkEnd w:id="19"/>
      <w:bookmarkEnd w:id="20"/>
    </w:p>
    <w:p w:rsidR="00187F41" w:rsidRPr="009813C7" w:rsidRDefault="008A0E93" w:rsidP="00187F41">
      <w:pPr>
        <w:rPr>
          <w:i/>
        </w:rPr>
      </w:pPr>
      <w:r>
        <w:rPr>
          <w:i/>
        </w:rPr>
        <w:t>Not applicable</w:t>
      </w:r>
      <w:r w:rsidR="00187F41" w:rsidRPr="009813C7">
        <w:rPr>
          <w:i/>
        </w:rPr>
        <w:t>.</w:t>
      </w:r>
    </w:p>
    <w:p w:rsidR="00187F41" w:rsidRDefault="00187F41" w:rsidP="00187F41">
      <w:pPr>
        <w:pStyle w:val="2"/>
      </w:pPr>
      <w:bookmarkStart w:id="21" w:name="_Toc412646206"/>
      <w:bookmarkStart w:id="22" w:name="_Toc454366464"/>
      <w:r>
        <w:t>Results of Supplier Verification Programme</w:t>
      </w:r>
      <w:bookmarkEnd w:id="21"/>
      <w:bookmarkEnd w:id="22"/>
    </w:p>
    <w:p w:rsidR="00187F41" w:rsidRPr="009813C7" w:rsidRDefault="008A0E93" w:rsidP="00187F41">
      <w:pPr>
        <w:rPr>
          <w:i/>
        </w:rPr>
      </w:pPr>
      <w:r>
        <w:rPr>
          <w:i/>
        </w:rPr>
        <w:t>Not applicable</w:t>
      </w:r>
      <w:r w:rsidR="00187F41" w:rsidRPr="009813C7">
        <w:rPr>
          <w:i/>
        </w:rPr>
        <w:t>.</w:t>
      </w:r>
    </w:p>
    <w:p w:rsidR="00187F41" w:rsidRDefault="00187F41" w:rsidP="00187F41">
      <w:pPr>
        <w:pStyle w:val="2"/>
      </w:pPr>
      <w:bookmarkStart w:id="23" w:name="_Toc412646207"/>
      <w:bookmarkStart w:id="24" w:name="_Toc454366465"/>
      <w:r>
        <w:t>Conclusion</w:t>
      </w:r>
      <w:bookmarkEnd w:id="23"/>
      <w:bookmarkEnd w:id="24"/>
    </w:p>
    <w:p w:rsidR="00187F41" w:rsidRPr="009813C7" w:rsidRDefault="008A0E93" w:rsidP="00187F41">
      <w:pPr>
        <w:rPr>
          <w:i/>
        </w:rPr>
      </w:pPr>
      <w:r>
        <w:rPr>
          <w:i/>
        </w:rPr>
        <w:t>Not applicable</w:t>
      </w:r>
      <w:r w:rsidR="00187F41" w:rsidRPr="009813C7">
        <w:rPr>
          <w:i/>
        </w:rPr>
        <w:t>.</w:t>
      </w:r>
    </w:p>
    <w:p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rsidR="00187F41" w:rsidRDefault="00187F41" w:rsidP="00187F41">
      <w:pPr>
        <w:pStyle w:val="1"/>
      </w:pPr>
      <w:bookmarkStart w:id="25" w:name="_Toc412646208"/>
      <w:bookmarkStart w:id="26" w:name="_Toc454366466"/>
      <w:r>
        <w:lastRenderedPageBreak/>
        <w:t>Supply Base Evaluation Process</w:t>
      </w:r>
      <w:bookmarkEnd w:id="25"/>
      <w:bookmarkEnd w:id="26"/>
    </w:p>
    <w:p w:rsidR="00187F41" w:rsidRPr="00B165D0" w:rsidRDefault="008A0E93" w:rsidP="00187F41">
      <w:pPr>
        <w:rPr>
          <w:i/>
        </w:rPr>
      </w:pPr>
      <w:r>
        <w:rPr>
          <w:i/>
        </w:rPr>
        <w:t>Not applicable</w:t>
      </w:r>
      <w:r w:rsidR="00187F41" w:rsidRPr="00B165D0">
        <w:rPr>
          <w:i/>
        </w:rPr>
        <w:t>.</w:t>
      </w:r>
    </w:p>
    <w:p w:rsidR="00187F41" w:rsidRDefault="00187F41" w:rsidP="00187F41">
      <w:pPr>
        <w:pStyle w:val="1"/>
      </w:pPr>
      <w:r>
        <w:lastRenderedPageBreak/>
        <w:t xml:space="preserve"> </w:t>
      </w:r>
      <w:bookmarkStart w:id="27" w:name="_Toc412646209"/>
      <w:bookmarkStart w:id="28" w:name="_Toc454366467"/>
      <w:r>
        <w:t>Stakeholder Consultation</w:t>
      </w:r>
      <w:bookmarkEnd w:id="27"/>
      <w:bookmarkEnd w:id="28"/>
      <w:r>
        <w:t xml:space="preserve"> </w:t>
      </w:r>
    </w:p>
    <w:p w:rsidR="00187F41" w:rsidRPr="00B165D0" w:rsidRDefault="008A0E93" w:rsidP="00187F41">
      <w:pPr>
        <w:rPr>
          <w:i/>
        </w:rPr>
      </w:pPr>
      <w:r>
        <w:rPr>
          <w:i/>
        </w:rPr>
        <w:t>Not applicable</w:t>
      </w:r>
      <w:r w:rsidR="00187F41" w:rsidRPr="00B165D0">
        <w:rPr>
          <w:i/>
        </w:rPr>
        <w:t>.</w:t>
      </w:r>
    </w:p>
    <w:p w:rsidR="00187F41" w:rsidRDefault="00187F41" w:rsidP="00187F41">
      <w:pPr>
        <w:pStyle w:val="2"/>
      </w:pPr>
      <w:bookmarkStart w:id="29" w:name="_Toc412646210"/>
      <w:bookmarkStart w:id="30" w:name="_Toc454366468"/>
      <w:r>
        <w:t>Response to stakeholder comments</w:t>
      </w:r>
      <w:bookmarkEnd w:id="29"/>
      <w:bookmarkEnd w:id="30"/>
    </w:p>
    <w:p w:rsidR="00187F41" w:rsidRPr="00B165D0" w:rsidRDefault="008A0E93" w:rsidP="00187F41">
      <w:pPr>
        <w:rPr>
          <w:i/>
        </w:rPr>
      </w:pPr>
      <w:r>
        <w:rPr>
          <w:i/>
        </w:rPr>
        <w:t>Not applicable.</w:t>
      </w:r>
    </w:p>
    <w:p w:rsidR="00187F41" w:rsidRDefault="00187F41" w:rsidP="00187F41">
      <w:pPr>
        <w:pStyle w:val="1"/>
      </w:pPr>
      <w:bookmarkStart w:id="31" w:name="_Toc412646211"/>
      <w:bookmarkStart w:id="32" w:name="_Toc454366469"/>
      <w:r>
        <w:lastRenderedPageBreak/>
        <w:t>Overview of Initial Assessment of Risk</w:t>
      </w:r>
      <w:bookmarkEnd w:id="31"/>
      <w:bookmarkEnd w:id="32"/>
    </w:p>
    <w:p w:rsidR="00187F41" w:rsidRDefault="008A0E93" w:rsidP="00187F41">
      <w:r>
        <w:rPr>
          <w:i/>
        </w:rPr>
        <w:t>Not applicable.</w:t>
      </w:r>
    </w:p>
    <w:p w:rsidR="00187F41" w:rsidRDefault="00187F41" w:rsidP="00187F41">
      <w:pPr>
        <w:pStyle w:val="1"/>
      </w:pPr>
      <w:bookmarkStart w:id="33" w:name="_Toc454366470"/>
      <w:r>
        <w:lastRenderedPageBreak/>
        <w:t>Supplier Verification Programme</w:t>
      </w:r>
      <w:bookmarkEnd w:id="33"/>
    </w:p>
    <w:p w:rsidR="00187F41" w:rsidRDefault="00187F41" w:rsidP="00187F41">
      <w:pPr>
        <w:pStyle w:val="2"/>
      </w:pPr>
      <w:bookmarkStart w:id="34" w:name="_Toc454366471"/>
      <w:r>
        <w:t>Description of the Supplier Verification Programme</w:t>
      </w:r>
      <w:bookmarkEnd w:id="34"/>
    </w:p>
    <w:p w:rsidR="00187F41" w:rsidRPr="00781DCB" w:rsidRDefault="008A0E93" w:rsidP="00187F41">
      <w:pPr>
        <w:rPr>
          <w:i/>
        </w:rPr>
      </w:pPr>
      <w:r>
        <w:rPr>
          <w:i/>
        </w:rPr>
        <w:t>Not applicable</w:t>
      </w:r>
      <w:r w:rsidR="00187F41" w:rsidRPr="00781DCB">
        <w:rPr>
          <w:i/>
        </w:rPr>
        <w:t>.</w:t>
      </w:r>
    </w:p>
    <w:p w:rsidR="00187F41" w:rsidRDefault="00187F41" w:rsidP="00187F41">
      <w:pPr>
        <w:pStyle w:val="2"/>
      </w:pPr>
      <w:bookmarkStart w:id="35" w:name="_Toc412646214"/>
      <w:bookmarkStart w:id="36" w:name="_Toc454366472"/>
      <w:r>
        <w:t>Site visits</w:t>
      </w:r>
      <w:bookmarkEnd w:id="35"/>
      <w:bookmarkEnd w:id="36"/>
    </w:p>
    <w:p w:rsidR="00187F41" w:rsidRPr="00781DCB" w:rsidRDefault="008A0E93" w:rsidP="00187F41">
      <w:pPr>
        <w:rPr>
          <w:i/>
        </w:rPr>
      </w:pPr>
      <w:r>
        <w:rPr>
          <w:i/>
        </w:rPr>
        <w:t>Not applicable</w:t>
      </w:r>
      <w:r w:rsidR="00187F41" w:rsidRPr="00781DCB">
        <w:rPr>
          <w:i/>
        </w:rPr>
        <w:t>.</w:t>
      </w:r>
    </w:p>
    <w:p w:rsidR="00187F41" w:rsidRDefault="00187F41" w:rsidP="00187F41">
      <w:pPr>
        <w:pStyle w:val="2"/>
      </w:pPr>
      <w:bookmarkStart w:id="37" w:name="_Toc412646215"/>
      <w:bookmarkStart w:id="38" w:name="_Toc454366473"/>
      <w:r>
        <w:t>Conclusions from the Supplier Verification Programme</w:t>
      </w:r>
      <w:bookmarkEnd w:id="37"/>
      <w:bookmarkEnd w:id="38"/>
    </w:p>
    <w:p w:rsidR="00187F41" w:rsidRDefault="008A0E93" w:rsidP="00187F41">
      <w:r>
        <w:rPr>
          <w:i/>
        </w:rPr>
        <w:t>Not applicable</w:t>
      </w:r>
      <w:r w:rsidR="00187F41">
        <w:rPr>
          <w:i/>
        </w:rPr>
        <w:t>.</w:t>
      </w:r>
      <w:r w:rsidR="00187F41" w:rsidRPr="00781DCB" w:rsidDel="00914DF8">
        <w:rPr>
          <w:i/>
        </w:rPr>
        <w:t xml:space="preserve"> </w:t>
      </w:r>
    </w:p>
    <w:p w:rsidR="00187F41" w:rsidRDefault="00187F41" w:rsidP="00187F41">
      <w:pPr>
        <w:pStyle w:val="1"/>
      </w:pPr>
      <w:bookmarkStart w:id="39" w:name="_Toc412646216"/>
      <w:bookmarkStart w:id="40" w:name="_Toc454366474"/>
      <w:r>
        <w:lastRenderedPageBreak/>
        <w:t>Mitigation Measures</w:t>
      </w:r>
      <w:bookmarkEnd w:id="39"/>
      <w:bookmarkEnd w:id="40"/>
    </w:p>
    <w:p w:rsidR="00187F41" w:rsidRDefault="00187F41" w:rsidP="00187F41">
      <w:pPr>
        <w:pStyle w:val="2"/>
      </w:pPr>
      <w:bookmarkStart w:id="41" w:name="_Toc412646217"/>
      <w:bookmarkStart w:id="42" w:name="_Toc454366475"/>
      <w:r>
        <w:t>Mitigation measures</w:t>
      </w:r>
      <w:bookmarkEnd w:id="41"/>
      <w:bookmarkEnd w:id="42"/>
    </w:p>
    <w:p w:rsidR="00187F41" w:rsidRPr="00B42DC1" w:rsidRDefault="008A0E93" w:rsidP="00187F41">
      <w:pPr>
        <w:rPr>
          <w:i/>
        </w:rPr>
      </w:pPr>
      <w:r>
        <w:rPr>
          <w:i/>
        </w:rPr>
        <w:t>Not applicable</w:t>
      </w:r>
      <w:r w:rsidR="00187F41" w:rsidRPr="00B42DC1">
        <w:rPr>
          <w:i/>
        </w:rPr>
        <w:t>.</w:t>
      </w:r>
    </w:p>
    <w:p w:rsidR="00187F41" w:rsidRDefault="00187F41" w:rsidP="00187F41">
      <w:pPr>
        <w:pStyle w:val="2"/>
      </w:pPr>
      <w:bookmarkStart w:id="43" w:name="_Toc412646218"/>
      <w:bookmarkStart w:id="44" w:name="_Toc454366476"/>
      <w:r>
        <w:t>Monitoring and outcomes</w:t>
      </w:r>
      <w:bookmarkEnd w:id="43"/>
      <w:bookmarkEnd w:id="44"/>
    </w:p>
    <w:p w:rsidR="00187F41" w:rsidRDefault="008A0E93" w:rsidP="00187F41">
      <w:pPr>
        <w:rPr>
          <w:i/>
        </w:rPr>
      </w:pPr>
      <w:r>
        <w:rPr>
          <w:i/>
        </w:rPr>
        <w:t>Not applicable</w:t>
      </w:r>
      <w:r w:rsidR="00187F41" w:rsidRPr="00F45D4A">
        <w:rPr>
          <w:i/>
        </w:rPr>
        <w:t>.</w:t>
      </w:r>
    </w:p>
    <w:p w:rsidR="00187F41" w:rsidRDefault="00187F41" w:rsidP="00187F41">
      <w:pPr>
        <w:pStyle w:val="1"/>
      </w:pPr>
      <w:bookmarkStart w:id="45" w:name="_Toc412646219"/>
      <w:bookmarkStart w:id="46" w:name="_Toc454366477"/>
      <w:r>
        <w:lastRenderedPageBreak/>
        <w:t>Detailed Findings for Indicators</w:t>
      </w:r>
      <w:bookmarkEnd w:id="45"/>
      <w:bookmarkEnd w:id="46"/>
    </w:p>
    <w:p w:rsidR="00187F41" w:rsidRDefault="008A0E93" w:rsidP="00187F41">
      <w:r>
        <w:rPr>
          <w:i/>
        </w:rPr>
        <w:t>Not applicable</w:t>
      </w:r>
      <w:r w:rsidR="00187F41" w:rsidRPr="00F45D4A">
        <w:t>.</w:t>
      </w:r>
    </w:p>
    <w:p w:rsidR="00187F41" w:rsidRDefault="00187F41" w:rsidP="00187F41">
      <w:pPr>
        <w:spacing w:line="276" w:lineRule="auto"/>
      </w:pPr>
      <w:r>
        <w:br w:type="page"/>
      </w:r>
    </w:p>
    <w:p w:rsidR="00187F41" w:rsidRDefault="00187F41" w:rsidP="00187F41">
      <w:pPr>
        <w:pStyle w:val="1"/>
      </w:pPr>
      <w:bookmarkStart w:id="47" w:name="_Toc412646220"/>
      <w:bookmarkStart w:id="48" w:name="_Toc454366478"/>
      <w:r>
        <w:lastRenderedPageBreak/>
        <w:t>Review of Report</w:t>
      </w:r>
      <w:bookmarkEnd w:id="47"/>
      <w:bookmarkEnd w:id="48"/>
    </w:p>
    <w:p w:rsidR="00187F41" w:rsidRDefault="00187F41" w:rsidP="00187F41">
      <w:pPr>
        <w:pStyle w:val="2"/>
      </w:pPr>
      <w:bookmarkStart w:id="49" w:name="_Toc412646221"/>
      <w:bookmarkStart w:id="50" w:name="_Toc454366479"/>
      <w:r>
        <w:t>Peer review</w:t>
      </w:r>
      <w:bookmarkEnd w:id="49"/>
      <w:bookmarkEnd w:id="50"/>
    </w:p>
    <w:p w:rsidR="00187F41" w:rsidRPr="00F45D4A" w:rsidRDefault="008A0E93" w:rsidP="00187F41">
      <w:pPr>
        <w:rPr>
          <w:i/>
        </w:rPr>
      </w:pPr>
      <w:r w:rsidRPr="008A0E93">
        <w:rPr>
          <w:i/>
        </w:rPr>
        <w:t>No peer review in 2020</w:t>
      </w:r>
      <w:r w:rsidR="00187F41" w:rsidRPr="00F45D4A">
        <w:rPr>
          <w:i/>
        </w:rPr>
        <w:t>.</w:t>
      </w:r>
    </w:p>
    <w:p w:rsidR="00187F41" w:rsidRDefault="00187F41" w:rsidP="00187F41">
      <w:pPr>
        <w:pStyle w:val="2"/>
      </w:pPr>
      <w:bookmarkStart w:id="51" w:name="_Toc412646222"/>
      <w:bookmarkStart w:id="52" w:name="_Toc454366480"/>
      <w:r>
        <w:t>Public or additional reviews</w:t>
      </w:r>
      <w:bookmarkEnd w:id="51"/>
      <w:bookmarkEnd w:id="52"/>
      <w:r>
        <w:t xml:space="preserve"> </w:t>
      </w:r>
    </w:p>
    <w:p w:rsidR="00187F41" w:rsidRDefault="008A0E93" w:rsidP="00187F41">
      <w:pPr>
        <w:rPr>
          <w:i/>
        </w:rPr>
      </w:pPr>
      <w:r w:rsidRPr="008A0E93">
        <w:rPr>
          <w:i/>
        </w:rPr>
        <w:t xml:space="preserve">The </w:t>
      </w:r>
      <w:r>
        <w:rPr>
          <w:i/>
        </w:rPr>
        <w:t>Supply</w:t>
      </w:r>
      <w:r w:rsidRPr="008A0E93">
        <w:rPr>
          <w:i/>
        </w:rPr>
        <w:t xml:space="preserve"> base report is available on the LLC</w:t>
      </w:r>
      <w:r w:rsidR="004A65B7">
        <w:rPr>
          <w:i/>
        </w:rPr>
        <w:t xml:space="preserve"> Fanprom</w:t>
      </w:r>
      <w:r w:rsidRPr="008A0E93">
        <w:rPr>
          <w:i/>
        </w:rPr>
        <w:t xml:space="preserve"> website. Any interested parties can send their comments to </w:t>
      </w:r>
      <w:r w:rsidR="00D836AE">
        <w:rPr>
          <w:i/>
        </w:rPr>
        <w:t>Natalya Viktorovna Melnikova</w:t>
      </w:r>
      <w:r w:rsidR="00E24D47">
        <w:rPr>
          <w:i/>
        </w:rPr>
        <w:t>,</w:t>
      </w:r>
      <w:r w:rsidRPr="008A0E93">
        <w:rPr>
          <w:i/>
        </w:rPr>
        <w:t xml:space="preserve"> SBP </w:t>
      </w:r>
      <w:r w:rsidR="009201C5">
        <w:rPr>
          <w:i/>
        </w:rPr>
        <w:t>manager, by email</w:t>
      </w:r>
      <w:r w:rsidR="009201C5" w:rsidRPr="009201C5">
        <w:rPr>
          <w:i/>
          <w:lang w:val="en-US"/>
        </w:rPr>
        <w:t xml:space="preserve"> </w:t>
      </w:r>
      <w:hyperlink r:id="rId13" w:history="1">
        <w:r w:rsidR="009201C5" w:rsidRPr="005B2A8D">
          <w:rPr>
            <w:rStyle w:val="ad"/>
            <w:i/>
          </w:rPr>
          <w:t>n.melnikova@starwoodnn.com</w:t>
        </w:r>
      </w:hyperlink>
      <w:r w:rsidR="009201C5">
        <w:rPr>
          <w:i/>
          <w:lang w:val="en-US"/>
        </w:rPr>
        <w:t>.</w:t>
      </w:r>
      <w:r w:rsidR="009201C5" w:rsidRPr="009201C5">
        <w:rPr>
          <w:i/>
          <w:lang w:val="en-US"/>
        </w:rPr>
        <w:t xml:space="preserve"> </w:t>
      </w:r>
      <w:r w:rsidR="00E24D47">
        <w:rPr>
          <w:i/>
        </w:rPr>
        <w:t>All comments</w:t>
      </w:r>
      <w:r w:rsidRPr="008A0E93">
        <w:rPr>
          <w:i/>
        </w:rPr>
        <w:t xml:space="preserve"> will be taken into consideration.</w:t>
      </w:r>
    </w:p>
    <w:p w:rsidR="00187F41" w:rsidRDefault="00187F41" w:rsidP="00187F41">
      <w:pPr>
        <w:pStyle w:val="1"/>
      </w:pPr>
      <w:bookmarkStart w:id="53" w:name="_Toc412646223"/>
      <w:bookmarkStart w:id="54" w:name="_Toc454366481"/>
      <w:r>
        <w:lastRenderedPageBreak/>
        <w:t>Approval of Report</w:t>
      </w:r>
      <w:bookmarkEnd w:id="53"/>
      <w:bookmarkEnd w:id="54"/>
    </w:p>
    <w:tbl>
      <w:tblPr>
        <w:tblStyle w:val="ae"/>
        <w:tblW w:w="0" w:type="auto"/>
        <w:tblLook w:val="04A0"/>
      </w:tblPr>
      <w:tblGrid>
        <w:gridCol w:w="1278"/>
        <w:gridCol w:w="3780"/>
        <w:gridCol w:w="2790"/>
        <w:gridCol w:w="1728"/>
      </w:tblGrid>
      <w:tr w:rsidR="00E57BA6" w:rsidRPr="00E57BA6" w:rsidTr="00E57BA6">
        <w:trPr>
          <w:trHeight w:val="647"/>
        </w:trPr>
        <w:tc>
          <w:tcPr>
            <w:tcW w:w="9576" w:type="dxa"/>
            <w:gridSpan w:val="4"/>
            <w:shd w:val="clear" w:color="auto" w:fill="006691"/>
            <w:vAlign w:val="center"/>
          </w:tcPr>
          <w:p w:rsidR="00187F41" w:rsidRPr="00E57BA6" w:rsidRDefault="00187F41" w:rsidP="00F13EF3">
            <w:pPr>
              <w:spacing w:before="120" w:line="240" w:lineRule="auto"/>
              <w:rPr>
                <w:b/>
                <w:color w:val="FFFFFF" w:themeColor="background1"/>
                <w:lang w:val="en-US"/>
              </w:rPr>
            </w:pPr>
            <w:r w:rsidRPr="00E57BA6">
              <w:rPr>
                <w:b/>
                <w:color w:val="FFFFFF" w:themeColor="background1"/>
                <w:lang w:val="en-US"/>
              </w:rPr>
              <w:t>Approval of Supply Base Report by senior management</w:t>
            </w:r>
          </w:p>
        </w:tc>
      </w:tr>
      <w:tr w:rsidR="00187F41" w:rsidRPr="00F45D4A" w:rsidTr="00943B6A">
        <w:trPr>
          <w:trHeight w:val="1052"/>
        </w:trPr>
        <w:tc>
          <w:tcPr>
            <w:tcW w:w="1278" w:type="dxa"/>
            <w:vMerge w:val="restart"/>
            <w:shd w:val="clear" w:color="auto" w:fill="F2F1F1"/>
            <w:vAlign w:val="center"/>
          </w:tcPr>
          <w:p w:rsidR="00187F41" w:rsidRPr="00F45D4A" w:rsidRDefault="00187F41" w:rsidP="00F13EF3">
            <w:pPr>
              <w:spacing w:before="120" w:line="240" w:lineRule="auto"/>
              <w:rPr>
                <w:b/>
                <w:lang w:val="en-US"/>
              </w:rPr>
            </w:pPr>
            <w:r w:rsidRPr="00F45D4A">
              <w:rPr>
                <w:b/>
                <w:lang w:val="en-US"/>
              </w:rPr>
              <w:t>Report Prepared by:</w:t>
            </w:r>
          </w:p>
        </w:tc>
        <w:tc>
          <w:tcPr>
            <w:tcW w:w="3780" w:type="dxa"/>
            <w:shd w:val="clear" w:color="auto" w:fill="auto"/>
            <w:vAlign w:val="center"/>
          </w:tcPr>
          <w:p w:rsidR="008A0E93" w:rsidRDefault="00A6763E" w:rsidP="008A0E93">
            <w:pPr>
              <w:spacing w:before="120" w:line="240" w:lineRule="auto"/>
              <w:rPr>
                <w:b/>
                <w:i/>
                <w:lang w:val="en-US"/>
              </w:rPr>
            </w:pPr>
            <w:r>
              <w:rPr>
                <w:b/>
                <w:i/>
                <w:lang w:val="en-US"/>
              </w:rPr>
              <w:t>Natalya Viktorovna Melnikova</w:t>
            </w:r>
          </w:p>
          <w:p w:rsidR="00A6763E" w:rsidRDefault="00A6763E" w:rsidP="008A0E93">
            <w:pPr>
              <w:spacing w:before="120" w:line="240" w:lineRule="auto"/>
              <w:rPr>
                <w:b/>
                <w:i/>
                <w:lang w:val="en-US"/>
              </w:rPr>
            </w:pPr>
          </w:p>
          <w:p w:rsidR="00A6763E" w:rsidRDefault="00A6763E" w:rsidP="008A0E93">
            <w:pPr>
              <w:spacing w:before="120" w:line="240" w:lineRule="auto"/>
              <w:rPr>
                <w:b/>
                <w:i/>
                <w:lang w:val="en-US"/>
              </w:rPr>
            </w:pPr>
          </w:p>
          <w:p w:rsidR="008A0E93" w:rsidRPr="00F45D4A" w:rsidRDefault="008A0E93" w:rsidP="008A0E93">
            <w:pPr>
              <w:spacing w:before="120" w:line="240" w:lineRule="auto"/>
              <w:rPr>
                <w:b/>
                <w:i/>
                <w:lang w:val="en-US"/>
              </w:rPr>
            </w:pPr>
          </w:p>
        </w:tc>
        <w:tc>
          <w:tcPr>
            <w:tcW w:w="2790" w:type="dxa"/>
            <w:shd w:val="clear" w:color="auto" w:fill="auto"/>
            <w:vAlign w:val="center"/>
          </w:tcPr>
          <w:p w:rsidR="00187F41" w:rsidRPr="00F45D4A" w:rsidRDefault="008A0E93" w:rsidP="00F13EF3">
            <w:pPr>
              <w:spacing w:before="120" w:line="240" w:lineRule="auto"/>
              <w:rPr>
                <w:b/>
                <w:i/>
                <w:lang w:val="en-US"/>
              </w:rPr>
            </w:pPr>
            <w:r>
              <w:rPr>
                <w:b/>
                <w:i/>
                <w:lang w:val="en-US"/>
              </w:rPr>
              <w:t>SBP manager</w:t>
            </w:r>
          </w:p>
        </w:tc>
        <w:tc>
          <w:tcPr>
            <w:tcW w:w="1728" w:type="dxa"/>
            <w:shd w:val="clear" w:color="auto" w:fill="auto"/>
            <w:vAlign w:val="center"/>
          </w:tcPr>
          <w:p w:rsidR="00187F41" w:rsidRPr="00F45D4A" w:rsidRDefault="00E24D47" w:rsidP="00E24D47">
            <w:pPr>
              <w:spacing w:before="120" w:line="240" w:lineRule="auto"/>
              <w:rPr>
                <w:b/>
                <w:i/>
                <w:lang w:val="en-US"/>
              </w:rPr>
            </w:pPr>
            <w:r>
              <w:rPr>
                <w:b/>
                <w:i/>
              </w:rPr>
              <w:t>03</w:t>
            </w:r>
            <w:r w:rsidR="008A0E93">
              <w:rPr>
                <w:b/>
                <w:i/>
              </w:rPr>
              <w:t>/</w:t>
            </w:r>
            <w:r>
              <w:rPr>
                <w:b/>
                <w:i/>
              </w:rPr>
              <w:t>08</w:t>
            </w:r>
            <w:r w:rsidR="008A0E93">
              <w:rPr>
                <w:b/>
                <w:i/>
              </w:rPr>
              <w:t>/2020</w:t>
            </w:r>
          </w:p>
        </w:tc>
      </w:tr>
      <w:tr w:rsidR="00187F41" w:rsidRPr="00F45D4A" w:rsidTr="00943B6A">
        <w:trPr>
          <w:trHeight w:val="413"/>
        </w:trPr>
        <w:tc>
          <w:tcPr>
            <w:tcW w:w="1278" w:type="dxa"/>
            <w:vMerge/>
            <w:shd w:val="clear" w:color="auto" w:fill="F2F1F1"/>
            <w:vAlign w:val="center"/>
          </w:tcPr>
          <w:p w:rsidR="00187F41" w:rsidRPr="00F45D4A" w:rsidRDefault="00187F41" w:rsidP="00F13EF3">
            <w:pPr>
              <w:spacing w:after="200"/>
              <w:rPr>
                <w:b/>
                <w:lang w:val="en-US"/>
              </w:rPr>
            </w:pPr>
          </w:p>
        </w:tc>
        <w:tc>
          <w:tcPr>
            <w:tcW w:w="3780" w:type="dxa"/>
            <w:shd w:val="clear" w:color="auto" w:fill="F2F1F1"/>
            <w:vAlign w:val="center"/>
          </w:tcPr>
          <w:p w:rsidR="00187F41" w:rsidRPr="00F45D4A" w:rsidRDefault="00187F41" w:rsidP="00F13EF3">
            <w:pPr>
              <w:spacing w:before="120" w:line="240" w:lineRule="auto"/>
              <w:rPr>
                <w:b/>
                <w:lang w:val="en-US"/>
              </w:rPr>
            </w:pPr>
            <w:r w:rsidRPr="00F45D4A">
              <w:rPr>
                <w:b/>
                <w:lang w:val="en-US"/>
              </w:rPr>
              <w:t>Name</w:t>
            </w:r>
          </w:p>
        </w:tc>
        <w:tc>
          <w:tcPr>
            <w:tcW w:w="2790" w:type="dxa"/>
            <w:shd w:val="clear" w:color="auto" w:fill="F2F1F1"/>
            <w:vAlign w:val="center"/>
          </w:tcPr>
          <w:p w:rsidR="00187F41" w:rsidRPr="00F45D4A" w:rsidRDefault="00187F41" w:rsidP="00F13EF3">
            <w:pPr>
              <w:spacing w:before="120" w:line="240" w:lineRule="auto"/>
              <w:rPr>
                <w:b/>
                <w:lang w:val="en-US"/>
              </w:rPr>
            </w:pPr>
            <w:r w:rsidRPr="00F45D4A">
              <w:rPr>
                <w:b/>
                <w:lang w:val="en-US"/>
              </w:rPr>
              <w:t>Title</w:t>
            </w:r>
          </w:p>
        </w:tc>
        <w:tc>
          <w:tcPr>
            <w:tcW w:w="1728" w:type="dxa"/>
            <w:shd w:val="clear" w:color="auto" w:fill="F2F1F1"/>
            <w:vAlign w:val="center"/>
          </w:tcPr>
          <w:p w:rsidR="00187F41" w:rsidRPr="00F45D4A" w:rsidRDefault="00187F41" w:rsidP="00F13EF3">
            <w:pPr>
              <w:spacing w:before="120" w:line="240" w:lineRule="auto"/>
              <w:rPr>
                <w:b/>
                <w:lang w:val="en-US"/>
              </w:rPr>
            </w:pPr>
            <w:r w:rsidRPr="00F45D4A">
              <w:rPr>
                <w:b/>
                <w:lang w:val="en-US"/>
              </w:rPr>
              <w:t>Date</w:t>
            </w:r>
          </w:p>
        </w:tc>
      </w:tr>
      <w:tr w:rsidR="00187F41" w:rsidRPr="00F45D4A" w:rsidTr="00943B6A">
        <w:trPr>
          <w:trHeight w:val="647"/>
        </w:trPr>
        <w:tc>
          <w:tcPr>
            <w:tcW w:w="9576" w:type="dxa"/>
            <w:gridSpan w:val="4"/>
            <w:shd w:val="clear" w:color="auto" w:fill="F2F1F1"/>
            <w:vAlign w:val="center"/>
          </w:tcPr>
          <w:p w:rsidR="00187F41" w:rsidRPr="00F45D4A" w:rsidRDefault="00187F41" w:rsidP="00F13EF3">
            <w:pPr>
              <w:spacing w:before="120" w:after="120" w:line="240" w:lineRule="auto"/>
              <w:rPr>
                <w:b/>
                <w:lang w:val="en-US"/>
              </w:rPr>
            </w:pPr>
            <w:r w:rsidRPr="00F45D4A">
              <w:rPr>
                <w:b/>
                <w:lang w:val="en-US"/>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rsidR="00187F41" w:rsidRPr="00F45D4A" w:rsidTr="00943B6A">
        <w:trPr>
          <w:trHeight w:val="1178"/>
        </w:trPr>
        <w:tc>
          <w:tcPr>
            <w:tcW w:w="1278" w:type="dxa"/>
            <w:vMerge w:val="restart"/>
            <w:shd w:val="clear" w:color="auto" w:fill="F2F1F1"/>
            <w:vAlign w:val="center"/>
          </w:tcPr>
          <w:p w:rsidR="00187F41" w:rsidRPr="00F45D4A" w:rsidRDefault="00187F41" w:rsidP="00F13EF3">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rsidR="008A0E93" w:rsidRDefault="008A0E93" w:rsidP="00E24D47">
            <w:pPr>
              <w:spacing w:before="120" w:line="240" w:lineRule="auto"/>
              <w:rPr>
                <w:b/>
                <w:i/>
                <w:highlight w:val="yellow"/>
                <w:lang w:val="en-US"/>
              </w:rPr>
            </w:pPr>
          </w:p>
          <w:p w:rsidR="00A6763E" w:rsidRDefault="00D667F1" w:rsidP="00E24D47">
            <w:pPr>
              <w:spacing w:before="120" w:line="240" w:lineRule="auto"/>
              <w:rPr>
                <w:b/>
                <w:i/>
                <w:highlight w:val="yellow"/>
                <w:lang w:val="en-US"/>
              </w:rPr>
            </w:pPr>
            <w:r w:rsidRPr="00D667F1">
              <w:rPr>
                <w:b/>
                <w:i/>
                <w:lang w:val="en-US"/>
              </w:rPr>
              <w:t>Golovnina Elena Sergeevna</w:t>
            </w:r>
          </w:p>
          <w:p w:rsidR="00FF0859" w:rsidRDefault="00FF0859" w:rsidP="00E24D47">
            <w:pPr>
              <w:spacing w:before="120" w:line="240" w:lineRule="auto"/>
              <w:rPr>
                <w:b/>
                <w:i/>
                <w:highlight w:val="yellow"/>
                <w:lang w:val="en-US"/>
              </w:rPr>
            </w:pPr>
          </w:p>
          <w:p w:rsidR="00FF0859" w:rsidRPr="00FF0859" w:rsidRDefault="00FF0859" w:rsidP="00E24D47">
            <w:pPr>
              <w:spacing w:before="120" w:line="240" w:lineRule="auto"/>
              <w:rPr>
                <w:b/>
                <w:i/>
                <w:highlight w:val="yellow"/>
                <w:lang w:val="en-US"/>
              </w:rPr>
            </w:pPr>
          </w:p>
        </w:tc>
        <w:tc>
          <w:tcPr>
            <w:tcW w:w="2790" w:type="dxa"/>
            <w:shd w:val="clear" w:color="auto" w:fill="auto"/>
            <w:vAlign w:val="center"/>
          </w:tcPr>
          <w:p w:rsidR="00187F41" w:rsidRPr="00FF0859" w:rsidRDefault="008A0E93" w:rsidP="00F13EF3">
            <w:pPr>
              <w:spacing w:before="120" w:line="240" w:lineRule="auto"/>
              <w:rPr>
                <w:b/>
                <w:i/>
                <w:highlight w:val="yellow"/>
                <w:lang w:val="en-US"/>
              </w:rPr>
            </w:pPr>
            <w:r w:rsidRPr="00D667F1">
              <w:rPr>
                <w:b/>
                <w:i/>
                <w:lang w:val="en-US"/>
              </w:rPr>
              <w:t>Director</w:t>
            </w:r>
          </w:p>
        </w:tc>
        <w:tc>
          <w:tcPr>
            <w:tcW w:w="1728" w:type="dxa"/>
            <w:shd w:val="clear" w:color="auto" w:fill="auto"/>
            <w:vAlign w:val="center"/>
          </w:tcPr>
          <w:p w:rsidR="00187F41" w:rsidRPr="00F45D4A" w:rsidRDefault="00E24D47" w:rsidP="00E24D47">
            <w:pPr>
              <w:spacing w:before="120" w:line="240" w:lineRule="auto"/>
              <w:rPr>
                <w:b/>
                <w:i/>
                <w:lang w:val="en-US"/>
              </w:rPr>
            </w:pPr>
            <w:r>
              <w:rPr>
                <w:b/>
                <w:i/>
              </w:rPr>
              <w:t>03</w:t>
            </w:r>
            <w:r w:rsidR="008A0E93">
              <w:rPr>
                <w:b/>
                <w:i/>
              </w:rPr>
              <w:t>/</w:t>
            </w:r>
            <w:r>
              <w:rPr>
                <w:b/>
                <w:i/>
              </w:rPr>
              <w:t>08</w:t>
            </w:r>
            <w:r w:rsidR="008A0E93">
              <w:rPr>
                <w:b/>
                <w:i/>
              </w:rPr>
              <w:t>/2020</w:t>
            </w:r>
          </w:p>
        </w:tc>
      </w:tr>
      <w:tr w:rsidR="00187F41" w:rsidRPr="00F45D4A" w:rsidTr="00943B6A">
        <w:trPr>
          <w:trHeight w:val="413"/>
        </w:trPr>
        <w:tc>
          <w:tcPr>
            <w:tcW w:w="1278" w:type="dxa"/>
            <w:vMerge/>
            <w:shd w:val="clear" w:color="auto" w:fill="F2F1F1"/>
            <w:vAlign w:val="center"/>
          </w:tcPr>
          <w:p w:rsidR="00187F41" w:rsidRPr="00F45D4A" w:rsidRDefault="00187F41" w:rsidP="00F13EF3">
            <w:pPr>
              <w:spacing w:before="120" w:line="240" w:lineRule="auto"/>
              <w:rPr>
                <w:b/>
                <w:lang w:val="en-US"/>
              </w:rPr>
            </w:pPr>
          </w:p>
        </w:tc>
        <w:tc>
          <w:tcPr>
            <w:tcW w:w="3780" w:type="dxa"/>
            <w:shd w:val="clear" w:color="auto" w:fill="F2F1F1"/>
            <w:vAlign w:val="center"/>
          </w:tcPr>
          <w:p w:rsidR="00187F41" w:rsidRPr="00F45D4A" w:rsidRDefault="00187F41" w:rsidP="00F13EF3">
            <w:pPr>
              <w:spacing w:before="120" w:line="240" w:lineRule="auto"/>
              <w:rPr>
                <w:b/>
                <w:lang w:val="en-US"/>
              </w:rPr>
            </w:pPr>
            <w:r w:rsidRPr="00F45D4A">
              <w:rPr>
                <w:b/>
                <w:lang w:val="en-US"/>
              </w:rPr>
              <w:t>Name</w:t>
            </w:r>
          </w:p>
        </w:tc>
        <w:tc>
          <w:tcPr>
            <w:tcW w:w="2790" w:type="dxa"/>
            <w:shd w:val="clear" w:color="auto" w:fill="F2F1F1"/>
            <w:vAlign w:val="center"/>
          </w:tcPr>
          <w:p w:rsidR="00187F41" w:rsidRPr="00F45D4A" w:rsidRDefault="00187F41" w:rsidP="00F13EF3">
            <w:pPr>
              <w:spacing w:before="120" w:line="240" w:lineRule="auto"/>
              <w:rPr>
                <w:b/>
                <w:lang w:val="en-US"/>
              </w:rPr>
            </w:pPr>
            <w:r w:rsidRPr="00F45D4A">
              <w:rPr>
                <w:b/>
                <w:lang w:val="en-US"/>
              </w:rPr>
              <w:t>Title</w:t>
            </w:r>
          </w:p>
        </w:tc>
        <w:tc>
          <w:tcPr>
            <w:tcW w:w="1728" w:type="dxa"/>
            <w:shd w:val="clear" w:color="auto" w:fill="F2F1F1"/>
            <w:vAlign w:val="center"/>
          </w:tcPr>
          <w:p w:rsidR="00187F41" w:rsidRPr="00F45D4A" w:rsidRDefault="00187F41" w:rsidP="00F13EF3">
            <w:pPr>
              <w:spacing w:before="120" w:line="240" w:lineRule="auto"/>
              <w:rPr>
                <w:b/>
                <w:lang w:val="en-US"/>
              </w:rPr>
            </w:pPr>
            <w:r w:rsidRPr="00F45D4A">
              <w:rPr>
                <w:b/>
                <w:lang w:val="en-US"/>
              </w:rPr>
              <w:t>Date</w:t>
            </w:r>
          </w:p>
        </w:tc>
      </w:tr>
    </w:tbl>
    <w:p w:rsidR="00187F41" w:rsidRDefault="00187F41" w:rsidP="00187F41"/>
    <w:p w:rsidR="00187F41" w:rsidRDefault="00187F41" w:rsidP="00187F41">
      <w:pPr>
        <w:pStyle w:val="1"/>
      </w:pPr>
      <w:bookmarkStart w:id="55" w:name="_Toc412646224"/>
      <w:bookmarkStart w:id="56" w:name="_Toc454366482"/>
      <w:r>
        <w:lastRenderedPageBreak/>
        <w:t>Updates</w:t>
      </w:r>
      <w:bookmarkEnd w:id="55"/>
      <w:bookmarkEnd w:id="56"/>
    </w:p>
    <w:p w:rsidR="00187F41" w:rsidRDefault="00187F41" w:rsidP="00187F41">
      <w:pPr>
        <w:pStyle w:val="2"/>
      </w:pPr>
      <w:bookmarkStart w:id="57" w:name="_Toc412646225"/>
      <w:bookmarkStart w:id="58" w:name="_Toc454366483"/>
      <w:r>
        <w:t>Significant changes in the Supply Base</w:t>
      </w:r>
      <w:bookmarkEnd w:id="57"/>
      <w:bookmarkEnd w:id="58"/>
    </w:p>
    <w:p w:rsidR="00187F41" w:rsidRPr="00F45D4A" w:rsidRDefault="008A0E93" w:rsidP="00187F41">
      <w:pPr>
        <w:rPr>
          <w:i/>
        </w:rPr>
      </w:pPr>
      <w:r>
        <w:rPr>
          <w:i/>
        </w:rPr>
        <w:t>Not applicable, forst audit</w:t>
      </w:r>
      <w:r w:rsidR="00187F41" w:rsidRPr="00F45D4A">
        <w:rPr>
          <w:i/>
        </w:rPr>
        <w:t>.</w:t>
      </w:r>
    </w:p>
    <w:p w:rsidR="00187F41" w:rsidRDefault="00187F41" w:rsidP="00187F41">
      <w:pPr>
        <w:pStyle w:val="2"/>
      </w:pPr>
      <w:bookmarkStart w:id="59" w:name="_Toc412646226"/>
      <w:bookmarkStart w:id="60" w:name="_Toc454366484"/>
      <w:r>
        <w:t>Effectiveness of previous mitigation measures</w:t>
      </w:r>
      <w:bookmarkEnd w:id="59"/>
      <w:bookmarkEnd w:id="60"/>
    </w:p>
    <w:p w:rsidR="00187F41" w:rsidRPr="00F45D4A" w:rsidRDefault="008A0E93" w:rsidP="00187F41">
      <w:pPr>
        <w:rPr>
          <w:i/>
        </w:rPr>
      </w:pPr>
      <w:r>
        <w:rPr>
          <w:i/>
        </w:rPr>
        <w:t>Not applicable</w:t>
      </w:r>
      <w:r w:rsidR="00187F41" w:rsidRPr="00F45D4A">
        <w:rPr>
          <w:i/>
        </w:rPr>
        <w:t>.</w:t>
      </w:r>
    </w:p>
    <w:p w:rsidR="00187F41" w:rsidRDefault="00187F41" w:rsidP="00187F41">
      <w:pPr>
        <w:pStyle w:val="2"/>
      </w:pPr>
      <w:bookmarkStart w:id="61" w:name="_Toc412646227"/>
      <w:bookmarkStart w:id="62" w:name="_Toc454366485"/>
      <w:r>
        <w:t>New risk ratings and mitigation measures</w:t>
      </w:r>
      <w:bookmarkEnd w:id="61"/>
      <w:bookmarkEnd w:id="62"/>
    </w:p>
    <w:p w:rsidR="00187F41" w:rsidRPr="00F45D4A" w:rsidRDefault="008A0E93" w:rsidP="00187F41">
      <w:pPr>
        <w:rPr>
          <w:i/>
        </w:rPr>
      </w:pPr>
      <w:r>
        <w:rPr>
          <w:i/>
        </w:rPr>
        <w:t>Not applicable</w:t>
      </w:r>
      <w:r w:rsidR="00187F41">
        <w:rPr>
          <w:i/>
        </w:rPr>
        <w:t>.</w:t>
      </w:r>
    </w:p>
    <w:p w:rsidR="00187F41" w:rsidRDefault="00187F41" w:rsidP="00187F41">
      <w:pPr>
        <w:pStyle w:val="2"/>
      </w:pPr>
      <w:bookmarkStart w:id="63" w:name="_Toc412646228"/>
      <w:bookmarkStart w:id="64" w:name="_Toc454366486"/>
      <w:r>
        <w:t>Actual figures for feedstock over the previous 12 months</w:t>
      </w:r>
      <w:bookmarkEnd w:id="63"/>
      <w:bookmarkEnd w:id="64"/>
    </w:p>
    <w:p w:rsidR="008A0E93" w:rsidRPr="00133DA7" w:rsidRDefault="00A6763E" w:rsidP="008A0E93">
      <w:pPr>
        <w:rPr>
          <w:i/>
        </w:rPr>
      </w:pPr>
      <w:r>
        <w:rPr>
          <w:i/>
        </w:rPr>
        <w:t>22399</w:t>
      </w:r>
      <w:r w:rsidR="006675FE">
        <w:rPr>
          <w:i/>
        </w:rPr>
        <w:t xml:space="preserve"> </w:t>
      </w:r>
      <w:r w:rsidR="008A0E93" w:rsidRPr="00133DA7">
        <w:rPr>
          <w:i/>
        </w:rPr>
        <w:t>tonnes (</w:t>
      </w:r>
      <w:r w:rsidR="00133DA7">
        <w:rPr>
          <w:i/>
          <w:lang w:val="en-US"/>
        </w:rPr>
        <w:t>low grade roundwood</w:t>
      </w:r>
      <w:r>
        <w:rPr>
          <w:i/>
        </w:rPr>
        <w:t>) – theoretical data;</w:t>
      </w:r>
    </w:p>
    <w:p w:rsidR="00187F41" w:rsidRPr="00F45D4A" w:rsidRDefault="00A6763E" w:rsidP="008A0E93">
      <w:pPr>
        <w:rPr>
          <w:i/>
        </w:rPr>
      </w:pPr>
      <w:r>
        <w:rPr>
          <w:i/>
        </w:rPr>
        <w:t>38361</w:t>
      </w:r>
      <w:r w:rsidR="00133DA7" w:rsidRPr="00133DA7">
        <w:rPr>
          <w:i/>
        </w:rPr>
        <w:t xml:space="preserve"> </w:t>
      </w:r>
      <w:r w:rsidR="008A0E93" w:rsidRPr="00133DA7">
        <w:rPr>
          <w:i/>
        </w:rPr>
        <w:t>tons (</w:t>
      </w:r>
      <w:r w:rsidR="00107D29" w:rsidRPr="00133DA7">
        <w:rPr>
          <w:i/>
        </w:rPr>
        <w:t>veneer production residues</w:t>
      </w:r>
      <w:r>
        <w:rPr>
          <w:i/>
        </w:rPr>
        <w:t>) - theoretical data.</w:t>
      </w:r>
    </w:p>
    <w:p w:rsidR="00187F41" w:rsidRDefault="00187F41" w:rsidP="00187F41">
      <w:pPr>
        <w:pStyle w:val="2"/>
      </w:pPr>
      <w:bookmarkStart w:id="65" w:name="_Toc412646229"/>
      <w:bookmarkStart w:id="66" w:name="_Toc454366487"/>
      <w:r>
        <w:t>Projected figures for feedstock over the next 12 months</w:t>
      </w:r>
      <w:bookmarkEnd w:id="65"/>
      <w:bookmarkEnd w:id="66"/>
    </w:p>
    <w:p w:rsidR="00781DCB" w:rsidRDefault="00133DA7" w:rsidP="008A0E93">
      <w:r>
        <w:rPr>
          <w:i/>
        </w:rPr>
        <w:t>70 000</w:t>
      </w:r>
      <w:r w:rsidR="008A0E93">
        <w:rPr>
          <w:i/>
        </w:rPr>
        <w:t xml:space="preserve"> tonnes of primary and secondary feedstock.</w:t>
      </w:r>
    </w:p>
    <w:sectPr w:rsidR="00781DCB" w:rsidSect="00943B6A">
      <w:headerReference w:type="even" r:id="rId14"/>
      <w:headerReference w:type="first" r:id="rId15"/>
      <w:pgSz w:w="11906" w:h="16838"/>
      <w:pgMar w:top="1560" w:right="1134" w:bottom="1134" w:left="1134" w:header="1134"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C6B" w:rsidRDefault="00B43C6B" w:rsidP="004309B9">
      <w:r>
        <w:separator/>
      </w:r>
    </w:p>
  </w:endnote>
  <w:endnote w:type="continuationSeparator" w:id="0">
    <w:p w:rsidR="00B43C6B" w:rsidRDefault="00B43C6B" w:rsidP="00430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enlo Regular">
    <w:altName w:val="Times New Roman"/>
    <w:charset w:val="00"/>
    <w:family w:val="auto"/>
    <w:pitch w:val="variable"/>
    <w:sig w:usb0="00000000" w:usb1="D200F9FB" w:usb2="02000028"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3" w:rsidRPr="00A2664E" w:rsidRDefault="00F13EF3" w:rsidP="00EF72B4">
    <w:pPr>
      <w:pStyle w:val="a6"/>
      <w:jc w:val="left"/>
      <w:rPr>
        <w:color w:val="006890"/>
      </w:rPr>
    </w:pPr>
    <w:r>
      <w:rPr>
        <w:color w:val="006890"/>
      </w:rPr>
      <w:t xml:space="preserve">Supply Base Report: </w:t>
    </w:r>
    <w:r>
      <w:rPr>
        <w:color w:val="006890"/>
      </w:rPr>
      <w:tab/>
    </w:r>
    <w:r>
      <w:rPr>
        <w:color w:val="006890"/>
      </w:rPr>
      <w:tab/>
    </w:r>
    <w:r w:rsidRPr="00A2664E">
      <w:rPr>
        <w:color w:val="006890"/>
      </w:rPr>
      <w:t xml:space="preserve">Page </w:t>
    </w:r>
    <w:sdt>
      <w:sdtPr>
        <w:rPr>
          <w:color w:val="006890"/>
        </w:rPr>
        <w:id w:val="596143319"/>
        <w:docPartObj>
          <w:docPartGallery w:val="Page Numbers (Bottom of Page)"/>
          <w:docPartUnique/>
        </w:docPartObj>
      </w:sdtPr>
      <w:sdtContent>
        <w:r w:rsidR="00DD4B23" w:rsidRPr="00A2664E">
          <w:rPr>
            <w:color w:val="006890"/>
          </w:rPr>
          <w:fldChar w:fldCharType="begin"/>
        </w:r>
        <w:r w:rsidRPr="00A2664E">
          <w:rPr>
            <w:color w:val="006890"/>
          </w:rPr>
          <w:instrText xml:space="preserve"> PAGE   \* MERGEFORMAT </w:instrText>
        </w:r>
        <w:r w:rsidR="00DD4B23" w:rsidRPr="00A2664E">
          <w:rPr>
            <w:color w:val="006890"/>
          </w:rPr>
          <w:fldChar w:fldCharType="separate"/>
        </w:r>
        <w:r w:rsidR="00881724">
          <w:rPr>
            <w:noProof/>
            <w:color w:val="006890"/>
          </w:rPr>
          <w:t>16</w:t>
        </w:r>
        <w:r w:rsidR="00DD4B23" w:rsidRPr="00A2664E">
          <w:rPr>
            <w:noProof/>
            <w:color w:val="00689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3" w:rsidRDefault="00F13EF3" w:rsidP="004309B9">
    <w:pPr>
      <w:pStyle w:val="a6"/>
    </w:pPr>
    <w:r>
      <w:rPr>
        <w:noProof/>
        <w:lang w:val="ru-RU" w:eastAsia="ru-RU"/>
      </w:rPr>
      <w:drawing>
        <wp:anchor distT="0" distB="0" distL="114300" distR="114300" simplePos="0" relativeHeight="251675648" behindDoc="0" locked="0" layoutInCell="1" allowOverlap="1">
          <wp:simplePos x="0" y="0"/>
          <wp:positionH relativeFrom="column">
            <wp:posOffset>-673100</wp:posOffset>
          </wp:positionH>
          <wp:positionV relativeFrom="page">
            <wp:posOffset>9199245</wp:posOffset>
          </wp:positionV>
          <wp:extent cx="7499985" cy="147447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9985" cy="147447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C6B" w:rsidRDefault="00B43C6B" w:rsidP="004309B9">
      <w:r>
        <w:separator/>
      </w:r>
    </w:p>
  </w:footnote>
  <w:footnote w:type="continuationSeparator" w:id="0">
    <w:p w:rsidR="00B43C6B" w:rsidRDefault="00B43C6B" w:rsidP="00430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3" w:rsidRDefault="00F13EF3" w:rsidP="004309B9">
    <w:pPr>
      <w:pStyle w:val="a4"/>
    </w:pPr>
    <w:r>
      <w:rPr>
        <w:noProof/>
        <w:lang w:val="ru-RU" w:eastAsia="ru-RU"/>
      </w:rPr>
      <w:drawing>
        <wp:anchor distT="0" distB="0" distL="114300" distR="114300" simplePos="0" relativeHeight="251671552" behindDoc="0" locked="0" layoutInCell="1" allowOverlap="1">
          <wp:simplePos x="0" y="0"/>
          <wp:positionH relativeFrom="column">
            <wp:posOffset>4652563</wp:posOffset>
          </wp:positionH>
          <wp:positionV relativeFrom="page">
            <wp:posOffset>180730</wp:posOffset>
          </wp:positionV>
          <wp:extent cx="1842135" cy="1113155"/>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2135" cy="111315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3" w:rsidRDefault="00F13EF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EF3" w:rsidRDefault="00DD4B23" w:rsidP="004309B9">
    <w:pPr>
      <w:pStyle w:val="a4"/>
    </w:pPr>
    <w:r>
      <w:rPr>
        <w:noProof/>
        <w:lang w:val="ru-RU" w:eastAsia="ru-RU"/>
      </w:rPr>
      <w:pict>
        <v:rect id="Rectangle 3" o:spid="_x0000_s4097"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w:r>
    <w:r w:rsidR="00F13EF3">
      <w:rPr>
        <w:noProof/>
        <w:lang w:val="ru-RU" w:eastAsia="ru-RU"/>
      </w:rPr>
      <w:drawing>
        <wp:anchor distT="0" distB="0" distL="114300" distR="114300" simplePos="0" relativeHeight="251666432" behindDoc="0" locked="0" layoutInCell="1" allowOverlap="1">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E8255D"/>
    <w:multiLevelType w:val="hybridMultilevel"/>
    <w:tmpl w:val="45960FAE"/>
    <w:lvl w:ilvl="0" w:tplc="DAFC8002">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5C73E5"/>
    <w:multiLevelType w:val="multilevel"/>
    <w:tmpl w:val="CFF6B8BA"/>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pStyle w:val="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F5639C"/>
    <w:rsid w:val="00010F08"/>
    <w:rsid w:val="00033312"/>
    <w:rsid w:val="00051F9E"/>
    <w:rsid w:val="00053004"/>
    <w:rsid w:val="00065453"/>
    <w:rsid w:val="00071C87"/>
    <w:rsid w:val="000744F2"/>
    <w:rsid w:val="0007597E"/>
    <w:rsid w:val="00077D87"/>
    <w:rsid w:val="00090DFF"/>
    <w:rsid w:val="00092F5E"/>
    <w:rsid w:val="000952FA"/>
    <w:rsid w:val="000B17EE"/>
    <w:rsid w:val="000C085A"/>
    <w:rsid w:val="000D0359"/>
    <w:rsid w:val="000E609E"/>
    <w:rsid w:val="000F1E79"/>
    <w:rsid w:val="00107D29"/>
    <w:rsid w:val="00112483"/>
    <w:rsid w:val="00115B85"/>
    <w:rsid w:val="00127FE8"/>
    <w:rsid w:val="00133DA7"/>
    <w:rsid w:val="00183484"/>
    <w:rsid w:val="001841CA"/>
    <w:rsid w:val="00187F41"/>
    <w:rsid w:val="00194F5D"/>
    <w:rsid w:val="001A1551"/>
    <w:rsid w:val="001A6032"/>
    <w:rsid w:val="001A7145"/>
    <w:rsid w:val="001C5132"/>
    <w:rsid w:val="001F6BB7"/>
    <w:rsid w:val="00206BE6"/>
    <w:rsid w:val="002325DF"/>
    <w:rsid w:val="002422F1"/>
    <w:rsid w:val="00247CD1"/>
    <w:rsid w:val="002535F9"/>
    <w:rsid w:val="00262B51"/>
    <w:rsid w:val="002B1D3E"/>
    <w:rsid w:val="002B5779"/>
    <w:rsid w:val="002C3F4C"/>
    <w:rsid w:val="00300428"/>
    <w:rsid w:val="00301241"/>
    <w:rsid w:val="00303D5F"/>
    <w:rsid w:val="00305ECA"/>
    <w:rsid w:val="00313685"/>
    <w:rsid w:val="0032172F"/>
    <w:rsid w:val="0035480F"/>
    <w:rsid w:val="00360FA4"/>
    <w:rsid w:val="00372C15"/>
    <w:rsid w:val="003A3AF6"/>
    <w:rsid w:val="003C648A"/>
    <w:rsid w:val="003D76E0"/>
    <w:rsid w:val="003F4716"/>
    <w:rsid w:val="00400B8F"/>
    <w:rsid w:val="004309B9"/>
    <w:rsid w:val="004725CE"/>
    <w:rsid w:val="00477B62"/>
    <w:rsid w:val="00493940"/>
    <w:rsid w:val="004A65B7"/>
    <w:rsid w:val="004B6DE4"/>
    <w:rsid w:val="004C3130"/>
    <w:rsid w:val="004D6CCE"/>
    <w:rsid w:val="004E0B55"/>
    <w:rsid w:val="004E2317"/>
    <w:rsid w:val="004E5B6B"/>
    <w:rsid w:val="004E6C0D"/>
    <w:rsid w:val="00525583"/>
    <w:rsid w:val="00540901"/>
    <w:rsid w:val="00551D28"/>
    <w:rsid w:val="00556908"/>
    <w:rsid w:val="005734BC"/>
    <w:rsid w:val="00573C53"/>
    <w:rsid w:val="0058391E"/>
    <w:rsid w:val="00583FCE"/>
    <w:rsid w:val="00596ECC"/>
    <w:rsid w:val="005A6B1C"/>
    <w:rsid w:val="005B0801"/>
    <w:rsid w:val="005B0A2B"/>
    <w:rsid w:val="005B4F80"/>
    <w:rsid w:val="005C4BAC"/>
    <w:rsid w:val="005D1BA9"/>
    <w:rsid w:val="005D488C"/>
    <w:rsid w:val="005D71D7"/>
    <w:rsid w:val="0060397E"/>
    <w:rsid w:val="0063539C"/>
    <w:rsid w:val="00642883"/>
    <w:rsid w:val="0064590A"/>
    <w:rsid w:val="006514D5"/>
    <w:rsid w:val="0065362E"/>
    <w:rsid w:val="006675FE"/>
    <w:rsid w:val="00667B79"/>
    <w:rsid w:val="00670184"/>
    <w:rsid w:val="00694330"/>
    <w:rsid w:val="006A1D1B"/>
    <w:rsid w:val="006B42AA"/>
    <w:rsid w:val="006F1769"/>
    <w:rsid w:val="006F17AF"/>
    <w:rsid w:val="006F17BF"/>
    <w:rsid w:val="006F4693"/>
    <w:rsid w:val="006F6E19"/>
    <w:rsid w:val="0070080F"/>
    <w:rsid w:val="007024D0"/>
    <w:rsid w:val="00703EEF"/>
    <w:rsid w:val="00725703"/>
    <w:rsid w:val="0072722D"/>
    <w:rsid w:val="00761319"/>
    <w:rsid w:val="00772BEF"/>
    <w:rsid w:val="00780C0F"/>
    <w:rsid w:val="00781DCB"/>
    <w:rsid w:val="0079682A"/>
    <w:rsid w:val="007A4175"/>
    <w:rsid w:val="007A56C4"/>
    <w:rsid w:val="007B4310"/>
    <w:rsid w:val="007C5EAE"/>
    <w:rsid w:val="007E1465"/>
    <w:rsid w:val="007E2D15"/>
    <w:rsid w:val="007F5C61"/>
    <w:rsid w:val="008061F3"/>
    <w:rsid w:val="00806F97"/>
    <w:rsid w:val="008104ED"/>
    <w:rsid w:val="008117A1"/>
    <w:rsid w:val="0081191A"/>
    <w:rsid w:val="00813162"/>
    <w:rsid w:val="0081780F"/>
    <w:rsid w:val="0083069A"/>
    <w:rsid w:val="0083099F"/>
    <w:rsid w:val="00836566"/>
    <w:rsid w:val="00836D4B"/>
    <w:rsid w:val="00863474"/>
    <w:rsid w:val="00865E70"/>
    <w:rsid w:val="00881724"/>
    <w:rsid w:val="00892AD3"/>
    <w:rsid w:val="008A0E93"/>
    <w:rsid w:val="008A5C72"/>
    <w:rsid w:val="008D7DB0"/>
    <w:rsid w:val="008E0555"/>
    <w:rsid w:val="008F466B"/>
    <w:rsid w:val="008F6B57"/>
    <w:rsid w:val="00907402"/>
    <w:rsid w:val="00912623"/>
    <w:rsid w:val="00914DF8"/>
    <w:rsid w:val="009201C5"/>
    <w:rsid w:val="00931123"/>
    <w:rsid w:val="0093269F"/>
    <w:rsid w:val="00943B6A"/>
    <w:rsid w:val="00952108"/>
    <w:rsid w:val="00952E2F"/>
    <w:rsid w:val="00964D42"/>
    <w:rsid w:val="00966FE2"/>
    <w:rsid w:val="009748F8"/>
    <w:rsid w:val="009813C7"/>
    <w:rsid w:val="009876E0"/>
    <w:rsid w:val="00987CC9"/>
    <w:rsid w:val="00993363"/>
    <w:rsid w:val="009A7974"/>
    <w:rsid w:val="009D5F94"/>
    <w:rsid w:val="009D6F5D"/>
    <w:rsid w:val="00A008B0"/>
    <w:rsid w:val="00A14E9B"/>
    <w:rsid w:val="00A2664E"/>
    <w:rsid w:val="00A31A54"/>
    <w:rsid w:val="00A54E1A"/>
    <w:rsid w:val="00A551EA"/>
    <w:rsid w:val="00A62888"/>
    <w:rsid w:val="00A66587"/>
    <w:rsid w:val="00A6763E"/>
    <w:rsid w:val="00A76180"/>
    <w:rsid w:val="00A96011"/>
    <w:rsid w:val="00AA4CB5"/>
    <w:rsid w:val="00AC3979"/>
    <w:rsid w:val="00AF5B07"/>
    <w:rsid w:val="00B017F7"/>
    <w:rsid w:val="00B052F7"/>
    <w:rsid w:val="00B112CF"/>
    <w:rsid w:val="00B165D0"/>
    <w:rsid w:val="00B3262B"/>
    <w:rsid w:val="00B366EC"/>
    <w:rsid w:val="00B42DC1"/>
    <w:rsid w:val="00B43C6B"/>
    <w:rsid w:val="00B508EA"/>
    <w:rsid w:val="00B76534"/>
    <w:rsid w:val="00B94D3B"/>
    <w:rsid w:val="00BA0DEB"/>
    <w:rsid w:val="00BB2DD2"/>
    <w:rsid w:val="00BC6C2D"/>
    <w:rsid w:val="00BD5608"/>
    <w:rsid w:val="00C003D3"/>
    <w:rsid w:val="00C032AA"/>
    <w:rsid w:val="00C04DF5"/>
    <w:rsid w:val="00C05D49"/>
    <w:rsid w:val="00C368BD"/>
    <w:rsid w:val="00C604DF"/>
    <w:rsid w:val="00C62321"/>
    <w:rsid w:val="00C70479"/>
    <w:rsid w:val="00C72C19"/>
    <w:rsid w:val="00C72E3C"/>
    <w:rsid w:val="00C77D58"/>
    <w:rsid w:val="00CA06FB"/>
    <w:rsid w:val="00CB5442"/>
    <w:rsid w:val="00CE2291"/>
    <w:rsid w:val="00D14D09"/>
    <w:rsid w:val="00D20256"/>
    <w:rsid w:val="00D432B7"/>
    <w:rsid w:val="00D432E0"/>
    <w:rsid w:val="00D55423"/>
    <w:rsid w:val="00D667F1"/>
    <w:rsid w:val="00D66D4A"/>
    <w:rsid w:val="00D74F50"/>
    <w:rsid w:val="00D7793E"/>
    <w:rsid w:val="00D8268A"/>
    <w:rsid w:val="00D836AE"/>
    <w:rsid w:val="00D92611"/>
    <w:rsid w:val="00DC67FF"/>
    <w:rsid w:val="00DD4B23"/>
    <w:rsid w:val="00DD6523"/>
    <w:rsid w:val="00DD66DA"/>
    <w:rsid w:val="00DD6D07"/>
    <w:rsid w:val="00DE38D7"/>
    <w:rsid w:val="00DF065C"/>
    <w:rsid w:val="00DF25F3"/>
    <w:rsid w:val="00E16EA4"/>
    <w:rsid w:val="00E24D47"/>
    <w:rsid w:val="00E44047"/>
    <w:rsid w:val="00E45D2B"/>
    <w:rsid w:val="00E51E05"/>
    <w:rsid w:val="00E542DA"/>
    <w:rsid w:val="00E54E73"/>
    <w:rsid w:val="00E57BA6"/>
    <w:rsid w:val="00E62195"/>
    <w:rsid w:val="00E77B78"/>
    <w:rsid w:val="00E851C5"/>
    <w:rsid w:val="00EA1D4E"/>
    <w:rsid w:val="00EA2109"/>
    <w:rsid w:val="00EA2790"/>
    <w:rsid w:val="00EB2192"/>
    <w:rsid w:val="00EB5937"/>
    <w:rsid w:val="00ED5B1D"/>
    <w:rsid w:val="00ED692D"/>
    <w:rsid w:val="00EF72B4"/>
    <w:rsid w:val="00F04032"/>
    <w:rsid w:val="00F04E75"/>
    <w:rsid w:val="00F07403"/>
    <w:rsid w:val="00F13EF3"/>
    <w:rsid w:val="00F249FD"/>
    <w:rsid w:val="00F442AE"/>
    <w:rsid w:val="00F45D4A"/>
    <w:rsid w:val="00F543A0"/>
    <w:rsid w:val="00F5639C"/>
    <w:rsid w:val="00F566FF"/>
    <w:rsid w:val="00F7357F"/>
    <w:rsid w:val="00F84019"/>
    <w:rsid w:val="00F91A4F"/>
    <w:rsid w:val="00F96632"/>
    <w:rsid w:val="00FA2D6A"/>
    <w:rsid w:val="00FB28B2"/>
    <w:rsid w:val="00FC1F91"/>
    <w:rsid w:val="00FC7363"/>
    <w:rsid w:val="00FE1F9B"/>
    <w:rsid w:val="00FE4BC8"/>
    <w:rsid w:val="00FF0859"/>
    <w:rsid w:val="00FF5E96"/>
    <w:rsid w:val="00FF7D63"/>
  </w:rsids>
  <m:mathPr>
    <m:mathFont m:val="Cambria Math"/>
    <m:brkBin m:val="before"/>
    <m:brkBinSub m:val="--"/>
    <m:smallFrac m:val="off"/>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309B9"/>
    <w:pPr>
      <w:spacing w:line="312" w:lineRule="auto"/>
    </w:pPr>
    <w:rPr>
      <w:sz w:val="20"/>
      <w:szCs w:val="20"/>
    </w:rPr>
  </w:style>
  <w:style w:type="paragraph" w:styleId="1">
    <w:name w:val="heading 1"/>
    <w:next w:val="a0"/>
    <w:link w:val="10"/>
    <w:autoRedefine/>
    <w:qFormat/>
    <w:rsid w:val="00A2664E"/>
    <w:pPr>
      <w:keepNext/>
      <w:keepLines/>
      <w:pageBreakBefore/>
      <w:numPr>
        <w:numId w:val="11"/>
      </w:numPr>
      <w:spacing w:before="480" w:after="240"/>
      <w:ind w:left="851" w:hanging="851"/>
      <w:outlineLvl w:val="0"/>
    </w:pPr>
    <w:rPr>
      <w:rFonts w:asciiTheme="majorHAnsi" w:eastAsiaTheme="majorEastAsia" w:hAnsiTheme="majorHAnsi" w:cstheme="majorBidi"/>
      <w:bCs/>
      <w:color w:val="006890"/>
      <w:sz w:val="48"/>
      <w:szCs w:val="48"/>
    </w:rPr>
  </w:style>
  <w:style w:type="paragraph" w:styleId="2">
    <w:name w:val="heading 2"/>
    <w:basedOn w:val="1"/>
    <w:next w:val="a0"/>
    <w:link w:val="20"/>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0"/>
    <w:link w:val="30"/>
    <w:unhideWhenUsed/>
    <w:qFormat/>
    <w:rsid w:val="00F04032"/>
    <w:pPr>
      <w:numPr>
        <w:ilvl w:val="2"/>
      </w:numPr>
      <w:spacing w:before="240"/>
      <w:ind w:left="1701" w:hanging="850"/>
      <w:outlineLvl w:val="2"/>
    </w:pPr>
    <w:rPr>
      <w:bCs/>
      <w:sz w:val="32"/>
      <w:szCs w:val="32"/>
    </w:rPr>
  </w:style>
  <w:style w:type="paragraph" w:styleId="4">
    <w:name w:val="heading 4"/>
    <w:basedOn w:val="a0"/>
    <w:next w:val="a0"/>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aliases w:val="SBR_CH"/>
    <w:basedOn w:val="a0"/>
    <w:next w:val="a0"/>
    <w:link w:val="50"/>
    <w:autoRedefine/>
    <w:uiPriority w:val="9"/>
    <w:unhideWhenUsed/>
    <w:qFormat/>
    <w:rsid w:val="004D6CCE"/>
    <w:pPr>
      <w:keepNext/>
      <w:keepLines/>
      <w:spacing w:before="40" w:after="0"/>
      <w:outlineLvl w:val="4"/>
    </w:pPr>
    <w:rPr>
      <w:rFonts w:asciiTheme="majorHAnsi" w:eastAsiaTheme="majorEastAsia" w:hAnsiTheme="majorHAnsi" w:cstheme="majorBidi"/>
      <w:color w:val="006691"/>
      <w:sz w:val="8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6D4B"/>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836D4B"/>
  </w:style>
  <w:style w:type="paragraph" w:styleId="a6">
    <w:name w:val="footer"/>
    <w:basedOn w:val="a0"/>
    <w:link w:val="a7"/>
    <w:uiPriority w:val="99"/>
    <w:unhideWhenUsed/>
    <w:rsid w:val="0060397E"/>
    <w:pPr>
      <w:tabs>
        <w:tab w:val="center" w:pos="4513"/>
        <w:tab w:val="right" w:pos="9026"/>
      </w:tabs>
      <w:spacing w:after="0" w:line="240" w:lineRule="auto"/>
      <w:jc w:val="right"/>
    </w:pPr>
    <w:rPr>
      <w:color w:val="3D946D"/>
      <w:sz w:val="18"/>
    </w:rPr>
  </w:style>
  <w:style w:type="character" w:customStyle="1" w:styleId="a7">
    <w:name w:val="Нижний колонтитул Знак"/>
    <w:basedOn w:val="a1"/>
    <w:link w:val="a6"/>
    <w:uiPriority w:val="99"/>
    <w:rsid w:val="0060397E"/>
    <w:rPr>
      <w:color w:val="3D946D"/>
      <w:sz w:val="18"/>
      <w:szCs w:val="20"/>
    </w:rPr>
  </w:style>
  <w:style w:type="paragraph" w:styleId="a8">
    <w:name w:val="Balloon Text"/>
    <w:basedOn w:val="a0"/>
    <w:link w:val="a9"/>
    <w:uiPriority w:val="99"/>
    <w:semiHidden/>
    <w:unhideWhenUsed/>
    <w:rsid w:val="00836D4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36D4B"/>
    <w:rPr>
      <w:rFonts w:ascii="Tahoma" w:hAnsi="Tahoma" w:cs="Tahoma"/>
      <w:sz w:val="16"/>
      <w:szCs w:val="16"/>
    </w:rPr>
  </w:style>
  <w:style w:type="paragraph" w:styleId="aa">
    <w:name w:val="Title"/>
    <w:basedOn w:val="a0"/>
    <w:next w:val="a0"/>
    <w:link w:val="ab"/>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b">
    <w:name w:val="Название Знак"/>
    <w:basedOn w:val="a1"/>
    <w:link w:val="aa"/>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1"/>
    <w:link w:val="1"/>
    <w:uiPriority w:val="9"/>
    <w:rsid w:val="00A2664E"/>
    <w:rPr>
      <w:rFonts w:asciiTheme="majorHAnsi" w:eastAsiaTheme="majorEastAsia" w:hAnsiTheme="majorHAnsi" w:cstheme="majorBidi"/>
      <w:bCs/>
      <w:color w:val="006890"/>
      <w:sz w:val="48"/>
      <w:szCs w:val="48"/>
    </w:rPr>
  </w:style>
  <w:style w:type="paragraph" w:styleId="ac">
    <w:name w:val="TOC Heading"/>
    <w:next w:val="a0"/>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0"/>
    <w:next w:val="a0"/>
    <w:autoRedefine/>
    <w:uiPriority w:val="39"/>
    <w:unhideWhenUsed/>
    <w:rsid w:val="00FB28B2"/>
    <w:pPr>
      <w:tabs>
        <w:tab w:val="left" w:pos="567"/>
        <w:tab w:val="right" w:leader="dot" w:pos="9639"/>
      </w:tabs>
      <w:spacing w:after="100"/>
      <w:ind w:left="567" w:hanging="567"/>
    </w:pPr>
    <w:rPr>
      <w:b/>
      <w:noProof/>
    </w:rPr>
  </w:style>
  <w:style w:type="character" w:styleId="ad">
    <w:name w:val="Hyperlink"/>
    <w:basedOn w:val="a1"/>
    <w:uiPriority w:val="99"/>
    <w:unhideWhenUsed/>
    <w:rsid w:val="0060397E"/>
    <w:rPr>
      <w:color w:val="0B6F3E" w:themeColor="hyperlink"/>
      <w:u w:val="single"/>
    </w:rPr>
  </w:style>
  <w:style w:type="character" w:customStyle="1" w:styleId="20">
    <w:name w:val="Заголовок 2 Знак"/>
    <w:basedOn w:val="a1"/>
    <w:link w:val="2"/>
    <w:rsid w:val="007B4310"/>
    <w:rPr>
      <w:rFonts w:asciiTheme="majorHAnsi" w:eastAsiaTheme="majorEastAsia" w:hAnsiTheme="majorHAnsi" w:cstheme="majorBidi"/>
      <w:color w:val="3D946D"/>
      <w:sz w:val="36"/>
      <w:szCs w:val="36"/>
    </w:rPr>
  </w:style>
  <w:style w:type="paragraph" w:styleId="21">
    <w:name w:val="toc 2"/>
    <w:basedOn w:val="a0"/>
    <w:next w:val="a0"/>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1"/>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0"/>
    <w:link w:val="IndentedChar"/>
    <w:qFormat/>
    <w:rsid w:val="004309B9"/>
    <w:pPr>
      <w:ind w:left="851"/>
    </w:pPr>
  </w:style>
  <w:style w:type="character" w:customStyle="1" w:styleId="40">
    <w:name w:val="Заголовок 4 Знак"/>
    <w:basedOn w:val="a1"/>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0"/>
    <w:next w:val="a0"/>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1"/>
    <w:link w:val="Indented"/>
    <w:rsid w:val="004309B9"/>
    <w:rPr>
      <w:sz w:val="20"/>
      <w:szCs w:val="20"/>
    </w:rPr>
  </w:style>
  <w:style w:type="paragraph" w:styleId="41">
    <w:name w:val="toc 4"/>
    <w:basedOn w:val="a0"/>
    <w:next w:val="a0"/>
    <w:autoRedefine/>
    <w:uiPriority w:val="39"/>
    <w:unhideWhenUsed/>
    <w:rsid w:val="0083069A"/>
    <w:pPr>
      <w:tabs>
        <w:tab w:val="left" w:pos="1701"/>
        <w:tab w:val="right" w:leader="dot" w:pos="9628"/>
      </w:tabs>
      <w:spacing w:after="100"/>
      <w:ind w:left="851"/>
    </w:pPr>
    <w:rPr>
      <w:i/>
      <w:noProof/>
      <w:sz w:val="18"/>
      <w:szCs w:val="18"/>
    </w:rPr>
  </w:style>
  <w:style w:type="paragraph" w:styleId="a">
    <w:name w:val="List Paragraph"/>
    <w:aliases w:val="Bullet"/>
    <w:basedOn w:val="a0"/>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e">
    <w:name w:val="Table Grid"/>
    <w:basedOn w:val="a2"/>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0"/>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1"/>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
    <w:name w:val="line number"/>
    <w:basedOn w:val="a1"/>
    <w:uiPriority w:val="99"/>
    <w:semiHidden/>
    <w:unhideWhenUsed/>
    <w:rsid w:val="00912623"/>
  </w:style>
  <w:style w:type="character" w:customStyle="1" w:styleId="50">
    <w:name w:val="Заголовок 5 Знак"/>
    <w:aliases w:val="SBR_CH Знак"/>
    <w:basedOn w:val="a1"/>
    <w:link w:val="5"/>
    <w:uiPriority w:val="9"/>
    <w:rsid w:val="004D6CCE"/>
    <w:rPr>
      <w:rFonts w:asciiTheme="majorHAnsi" w:eastAsiaTheme="majorEastAsia" w:hAnsiTheme="majorHAnsi" w:cstheme="majorBidi"/>
      <w:color w:val="006691"/>
      <w:sz w:val="80"/>
      <w:szCs w:val="20"/>
    </w:rPr>
  </w:style>
  <w:style w:type="character" w:customStyle="1" w:styleId="UnresolvedMention1">
    <w:name w:val="Unresolved Mention1"/>
    <w:basedOn w:val="a1"/>
    <w:uiPriority w:val="99"/>
    <w:rsid w:val="00493940"/>
    <w:rPr>
      <w:color w:val="605E5C"/>
      <w:shd w:val="clear" w:color="auto" w:fill="E1DFDD"/>
    </w:rPr>
  </w:style>
  <w:style w:type="character" w:styleId="af0">
    <w:name w:val="Placeholder Text"/>
    <w:basedOn w:val="a1"/>
    <w:uiPriority w:val="99"/>
    <w:semiHidden/>
    <w:rsid w:val="00C05D49"/>
    <w:rPr>
      <w:color w:val="808080"/>
    </w:rPr>
  </w:style>
  <w:style w:type="character" w:customStyle="1" w:styleId="CHNAMESBPTitle">
    <w:name w:val="CHNAME_SBP_Title"/>
    <w:basedOn w:val="a1"/>
    <w:uiPriority w:val="1"/>
    <w:rsid w:val="00C05D49"/>
    <w:rPr>
      <w:rFonts w:ascii="Georgia" w:eastAsiaTheme="majorEastAsia" w:hAnsi="Georgia" w:cstheme="majorBidi"/>
      <w:color w:val="006691"/>
      <w:spacing w:val="5"/>
      <w:kern w:val="28"/>
      <w:sz w:val="80"/>
      <w:szCs w:val="80"/>
    </w:rPr>
  </w:style>
  <w:style w:type="character" w:customStyle="1" w:styleId="AuditTypeSBP">
    <w:name w:val="Audit_Type_SBP"/>
    <w:basedOn w:val="a1"/>
    <w:uiPriority w:val="1"/>
    <w:rsid w:val="00C05D49"/>
    <w:rPr>
      <w:color w:val="006691"/>
    </w:rPr>
  </w:style>
  <w:style w:type="character" w:customStyle="1" w:styleId="SBRCHNAME">
    <w:name w:val="SBR_CH_NAME"/>
    <w:basedOn w:val="CHNAMESBPTitle"/>
    <w:uiPriority w:val="1"/>
    <w:rsid w:val="00EF72B4"/>
    <w:rPr>
      <w:rFonts w:ascii="Georgia" w:eastAsiaTheme="majorEastAsia" w:hAnsi="Georgia" w:cstheme="majorBidi"/>
      <w:color w:val="006691"/>
      <w:spacing w:val="5"/>
      <w:kern w:val="28"/>
      <w:sz w:val="80"/>
      <w:szCs w:val="80"/>
    </w:rPr>
  </w:style>
  <w:style w:type="character" w:customStyle="1" w:styleId="SBRAuditType">
    <w:name w:val="SBR_Audit_Type"/>
    <w:basedOn w:val="AuditTypeSBP"/>
    <w:uiPriority w:val="1"/>
    <w:rsid w:val="00EF72B4"/>
    <w:rPr>
      <w:color w:val="006691"/>
    </w:rPr>
  </w:style>
  <w:style w:type="character" w:customStyle="1" w:styleId="NEWSBRCH">
    <w:name w:val="NEW_SBR_CH"/>
    <w:uiPriority w:val="1"/>
    <w:rsid w:val="005B0801"/>
    <w:rPr>
      <w:rFonts w:asciiTheme="majorHAnsi" w:hAnsiTheme="majorHAnsi"/>
      <w:vanish w:val="0"/>
      <w:color w:val="00698C"/>
      <w:sz w:val="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4309B9"/>
    <w:pPr>
      <w:spacing w:line="312" w:lineRule="auto"/>
    </w:pPr>
    <w:rPr>
      <w:sz w:val="20"/>
      <w:szCs w:val="20"/>
    </w:rPr>
  </w:style>
  <w:style w:type="paragraph" w:styleId="1">
    <w:name w:val="heading 1"/>
    <w:next w:val="a0"/>
    <w:link w:val="10"/>
    <w:autoRedefine/>
    <w:qFormat/>
    <w:rsid w:val="00A2664E"/>
    <w:pPr>
      <w:keepNext/>
      <w:keepLines/>
      <w:pageBreakBefore/>
      <w:numPr>
        <w:numId w:val="11"/>
      </w:numPr>
      <w:spacing w:before="480" w:after="240"/>
      <w:ind w:left="851" w:hanging="851"/>
      <w:outlineLvl w:val="0"/>
    </w:pPr>
    <w:rPr>
      <w:rFonts w:asciiTheme="majorHAnsi" w:eastAsiaTheme="majorEastAsia" w:hAnsiTheme="majorHAnsi" w:cstheme="majorBidi"/>
      <w:bCs/>
      <w:color w:val="006890"/>
      <w:sz w:val="48"/>
      <w:szCs w:val="48"/>
    </w:rPr>
  </w:style>
  <w:style w:type="paragraph" w:styleId="2">
    <w:name w:val="heading 2"/>
    <w:basedOn w:val="1"/>
    <w:next w:val="a0"/>
    <w:link w:val="20"/>
    <w:unhideWhenUsed/>
    <w:qFormat/>
    <w:rsid w:val="007B4310"/>
    <w:pPr>
      <w:pageBreakBefore w:val="0"/>
      <w:numPr>
        <w:ilvl w:val="1"/>
      </w:numPr>
      <w:spacing w:before="360" w:after="120"/>
      <w:ind w:left="851" w:hanging="851"/>
      <w:outlineLvl w:val="1"/>
    </w:pPr>
    <w:rPr>
      <w:bCs w:val="0"/>
      <w:sz w:val="36"/>
      <w:szCs w:val="36"/>
    </w:rPr>
  </w:style>
  <w:style w:type="paragraph" w:styleId="3">
    <w:name w:val="heading 3"/>
    <w:basedOn w:val="2"/>
    <w:next w:val="a0"/>
    <w:link w:val="30"/>
    <w:unhideWhenUsed/>
    <w:qFormat/>
    <w:rsid w:val="00F04032"/>
    <w:pPr>
      <w:numPr>
        <w:ilvl w:val="2"/>
      </w:numPr>
      <w:spacing w:before="240"/>
      <w:ind w:left="1701" w:hanging="850"/>
      <w:outlineLvl w:val="2"/>
    </w:pPr>
    <w:rPr>
      <w:bCs/>
      <w:sz w:val="32"/>
      <w:szCs w:val="32"/>
    </w:rPr>
  </w:style>
  <w:style w:type="paragraph" w:styleId="4">
    <w:name w:val="heading 4"/>
    <w:basedOn w:val="a0"/>
    <w:next w:val="a0"/>
    <w:link w:val="40"/>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5">
    <w:name w:val="heading 5"/>
    <w:aliases w:val="SBR_CH"/>
    <w:basedOn w:val="a0"/>
    <w:next w:val="a0"/>
    <w:link w:val="50"/>
    <w:autoRedefine/>
    <w:uiPriority w:val="9"/>
    <w:unhideWhenUsed/>
    <w:qFormat/>
    <w:rsid w:val="004D6CCE"/>
    <w:pPr>
      <w:keepNext/>
      <w:keepLines/>
      <w:spacing w:before="40" w:after="0"/>
      <w:outlineLvl w:val="4"/>
    </w:pPr>
    <w:rPr>
      <w:rFonts w:asciiTheme="majorHAnsi" w:eastAsiaTheme="majorEastAsia" w:hAnsiTheme="majorHAnsi" w:cstheme="majorBidi"/>
      <w:color w:val="006691"/>
      <w:sz w:val="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36D4B"/>
    <w:pPr>
      <w:tabs>
        <w:tab w:val="center" w:pos="4513"/>
        <w:tab w:val="right" w:pos="9026"/>
      </w:tabs>
      <w:spacing w:after="0" w:line="240" w:lineRule="auto"/>
    </w:pPr>
  </w:style>
  <w:style w:type="character" w:customStyle="1" w:styleId="a5">
    <w:name w:val="Верхний колонтитул Знак"/>
    <w:basedOn w:val="a1"/>
    <w:link w:val="a4"/>
    <w:uiPriority w:val="99"/>
    <w:rsid w:val="00836D4B"/>
  </w:style>
  <w:style w:type="paragraph" w:styleId="a6">
    <w:name w:val="footer"/>
    <w:basedOn w:val="a0"/>
    <w:link w:val="a7"/>
    <w:uiPriority w:val="99"/>
    <w:unhideWhenUsed/>
    <w:rsid w:val="0060397E"/>
    <w:pPr>
      <w:tabs>
        <w:tab w:val="center" w:pos="4513"/>
        <w:tab w:val="right" w:pos="9026"/>
      </w:tabs>
      <w:spacing w:after="0" w:line="240" w:lineRule="auto"/>
      <w:jc w:val="right"/>
    </w:pPr>
    <w:rPr>
      <w:color w:val="3D946D"/>
      <w:sz w:val="18"/>
    </w:rPr>
  </w:style>
  <w:style w:type="character" w:customStyle="1" w:styleId="a7">
    <w:name w:val="Нижний колонтитул Знак"/>
    <w:basedOn w:val="a1"/>
    <w:link w:val="a6"/>
    <w:uiPriority w:val="99"/>
    <w:rsid w:val="0060397E"/>
    <w:rPr>
      <w:color w:val="3D946D"/>
      <w:sz w:val="18"/>
      <w:szCs w:val="20"/>
    </w:rPr>
  </w:style>
  <w:style w:type="paragraph" w:styleId="a8">
    <w:name w:val="Balloon Text"/>
    <w:basedOn w:val="a0"/>
    <w:link w:val="a9"/>
    <w:uiPriority w:val="99"/>
    <w:semiHidden/>
    <w:unhideWhenUsed/>
    <w:rsid w:val="00836D4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836D4B"/>
    <w:rPr>
      <w:rFonts w:ascii="Tahoma" w:hAnsi="Tahoma" w:cs="Tahoma"/>
      <w:sz w:val="16"/>
      <w:szCs w:val="16"/>
    </w:rPr>
  </w:style>
  <w:style w:type="paragraph" w:styleId="aa">
    <w:name w:val="Title"/>
    <w:basedOn w:val="a0"/>
    <w:next w:val="a0"/>
    <w:link w:val="ab"/>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ab">
    <w:name w:val="Название Знак"/>
    <w:basedOn w:val="a1"/>
    <w:link w:val="aa"/>
    <w:rsid w:val="00B94D3B"/>
    <w:rPr>
      <w:rFonts w:ascii="Georgia" w:eastAsiaTheme="majorEastAsia" w:hAnsi="Georgia" w:cstheme="majorBidi"/>
      <w:color w:val="3D946D"/>
      <w:spacing w:val="5"/>
      <w:kern w:val="28"/>
      <w:sz w:val="80"/>
      <w:szCs w:val="80"/>
    </w:rPr>
  </w:style>
  <w:style w:type="character" w:customStyle="1" w:styleId="10">
    <w:name w:val="Заголовок 1 Знак"/>
    <w:basedOn w:val="a1"/>
    <w:link w:val="1"/>
    <w:uiPriority w:val="9"/>
    <w:rsid w:val="00A2664E"/>
    <w:rPr>
      <w:rFonts w:asciiTheme="majorHAnsi" w:eastAsiaTheme="majorEastAsia" w:hAnsiTheme="majorHAnsi" w:cstheme="majorBidi"/>
      <w:bCs/>
      <w:color w:val="006890"/>
      <w:sz w:val="48"/>
      <w:szCs w:val="48"/>
    </w:rPr>
  </w:style>
  <w:style w:type="paragraph" w:styleId="ac">
    <w:name w:val="TOC Heading"/>
    <w:next w:val="a0"/>
    <w:uiPriority w:val="39"/>
    <w:unhideWhenUsed/>
    <w:qFormat/>
    <w:rsid w:val="00F04032"/>
    <w:rPr>
      <w:rFonts w:asciiTheme="majorHAnsi" w:eastAsiaTheme="majorEastAsia" w:hAnsiTheme="majorHAnsi" w:cstheme="majorBidi"/>
      <w:bCs/>
      <w:color w:val="3D946D"/>
      <w:sz w:val="48"/>
      <w:szCs w:val="48"/>
      <w:lang w:val="en-US"/>
    </w:rPr>
  </w:style>
  <w:style w:type="paragraph" w:styleId="11">
    <w:name w:val="toc 1"/>
    <w:basedOn w:val="a0"/>
    <w:next w:val="a0"/>
    <w:autoRedefine/>
    <w:uiPriority w:val="39"/>
    <w:unhideWhenUsed/>
    <w:rsid w:val="00FB28B2"/>
    <w:pPr>
      <w:tabs>
        <w:tab w:val="left" w:pos="567"/>
        <w:tab w:val="right" w:leader="dot" w:pos="9639"/>
      </w:tabs>
      <w:spacing w:after="100"/>
      <w:ind w:left="567" w:hanging="567"/>
    </w:pPr>
    <w:rPr>
      <w:b/>
      <w:noProof/>
    </w:rPr>
  </w:style>
  <w:style w:type="character" w:styleId="ad">
    <w:name w:val="Hyperlink"/>
    <w:basedOn w:val="a1"/>
    <w:uiPriority w:val="99"/>
    <w:unhideWhenUsed/>
    <w:rsid w:val="0060397E"/>
    <w:rPr>
      <w:color w:val="0B6F3E" w:themeColor="hyperlink"/>
      <w:u w:val="single"/>
    </w:rPr>
  </w:style>
  <w:style w:type="character" w:customStyle="1" w:styleId="20">
    <w:name w:val="Заголовок 2 Знак"/>
    <w:basedOn w:val="a1"/>
    <w:link w:val="2"/>
    <w:rsid w:val="007B4310"/>
    <w:rPr>
      <w:rFonts w:asciiTheme="majorHAnsi" w:eastAsiaTheme="majorEastAsia" w:hAnsiTheme="majorHAnsi" w:cstheme="majorBidi"/>
      <w:color w:val="3D946D"/>
      <w:sz w:val="36"/>
      <w:szCs w:val="36"/>
    </w:rPr>
  </w:style>
  <w:style w:type="paragraph" w:styleId="21">
    <w:name w:val="toc 2"/>
    <w:basedOn w:val="a0"/>
    <w:next w:val="a0"/>
    <w:autoRedefine/>
    <w:uiPriority w:val="39"/>
    <w:unhideWhenUsed/>
    <w:rsid w:val="00F5639C"/>
    <w:pPr>
      <w:tabs>
        <w:tab w:val="left" w:pos="567"/>
        <w:tab w:val="right" w:leader="dot" w:pos="9628"/>
      </w:tabs>
      <w:spacing w:after="100"/>
    </w:pPr>
    <w:rPr>
      <w:noProof/>
    </w:rPr>
  </w:style>
  <w:style w:type="character" w:customStyle="1" w:styleId="30">
    <w:name w:val="Заголовок 3 Знак"/>
    <w:basedOn w:val="a1"/>
    <w:link w:val="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a0"/>
    <w:link w:val="IndentedChar"/>
    <w:qFormat/>
    <w:rsid w:val="004309B9"/>
    <w:pPr>
      <w:ind w:left="851"/>
    </w:pPr>
  </w:style>
  <w:style w:type="character" w:customStyle="1" w:styleId="40">
    <w:name w:val="Заголовок 4 Знак"/>
    <w:basedOn w:val="a1"/>
    <w:link w:val="4"/>
    <w:uiPriority w:val="9"/>
    <w:rsid w:val="005B0A2B"/>
    <w:rPr>
      <w:rFonts w:asciiTheme="majorHAnsi" w:eastAsiaTheme="majorEastAsia" w:hAnsiTheme="majorHAnsi" w:cstheme="majorBidi"/>
      <w:bCs/>
      <w:iCs/>
      <w:color w:val="3D946D"/>
      <w:sz w:val="28"/>
      <w:szCs w:val="28"/>
    </w:rPr>
  </w:style>
  <w:style w:type="paragraph" w:styleId="31">
    <w:name w:val="toc 3"/>
    <w:basedOn w:val="a0"/>
    <w:next w:val="a0"/>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a1"/>
    <w:link w:val="Indented"/>
    <w:rsid w:val="004309B9"/>
    <w:rPr>
      <w:sz w:val="20"/>
      <w:szCs w:val="20"/>
    </w:rPr>
  </w:style>
  <w:style w:type="paragraph" w:styleId="41">
    <w:name w:val="toc 4"/>
    <w:basedOn w:val="a0"/>
    <w:next w:val="a0"/>
    <w:autoRedefine/>
    <w:uiPriority w:val="39"/>
    <w:unhideWhenUsed/>
    <w:rsid w:val="0083069A"/>
    <w:pPr>
      <w:tabs>
        <w:tab w:val="left" w:pos="1701"/>
        <w:tab w:val="right" w:leader="dot" w:pos="9628"/>
      </w:tabs>
      <w:spacing w:after="100"/>
      <w:ind w:left="851"/>
    </w:pPr>
    <w:rPr>
      <w:i/>
      <w:noProof/>
      <w:sz w:val="18"/>
      <w:szCs w:val="18"/>
    </w:rPr>
  </w:style>
  <w:style w:type="paragraph" w:styleId="a">
    <w:name w:val="List Paragraph"/>
    <w:aliases w:val="Bullet"/>
    <w:basedOn w:val="a0"/>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4"/>
    <w:link w:val="SubheadingChar"/>
    <w:qFormat/>
    <w:rsid w:val="00F5639C"/>
    <w:pPr>
      <w:numPr>
        <w:ilvl w:val="0"/>
        <w:numId w:val="0"/>
      </w:numPr>
    </w:pPr>
    <w:rPr>
      <w:color w:val="8AB059"/>
    </w:rPr>
  </w:style>
  <w:style w:type="character" w:customStyle="1" w:styleId="SubheadingChar">
    <w:name w:val="Sub heading Char"/>
    <w:basedOn w:val="40"/>
    <w:link w:val="Subheading"/>
    <w:rsid w:val="00F5639C"/>
    <w:rPr>
      <w:rFonts w:asciiTheme="majorHAnsi" w:eastAsiaTheme="majorEastAsia" w:hAnsiTheme="majorHAnsi" w:cstheme="majorBidi"/>
      <w:bCs/>
      <w:iCs/>
      <w:color w:val="8AB059"/>
      <w:sz w:val="28"/>
      <w:szCs w:val="28"/>
    </w:rPr>
  </w:style>
  <w:style w:type="table" w:styleId="ae">
    <w:name w:val="Table Grid"/>
    <w:basedOn w:val="a2"/>
    <w:uiPriority w:val="59"/>
    <w:rsid w:val="00987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0"/>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a1"/>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af">
    <w:name w:val="line number"/>
    <w:basedOn w:val="a1"/>
    <w:uiPriority w:val="99"/>
    <w:semiHidden/>
    <w:unhideWhenUsed/>
    <w:rsid w:val="00912623"/>
  </w:style>
  <w:style w:type="character" w:customStyle="1" w:styleId="50">
    <w:name w:val="Заголовок 5 Знак"/>
    <w:aliases w:val="SBR_CH Знак"/>
    <w:basedOn w:val="a1"/>
    <w:link w:val="5"/>
    <w:uiPriority w:val="9"/>
    <w:rsid w:val="004D6CCE"/>
    <w:rPr>
      <w:rFonts w:asciiTheme="majorHAnsi" w:eastAsiaTheme="majorEastAsia" w:hAnsiTheme="majorHAnsi" w:cstheme="majorBidi"/>
      <w:color w:val="006691"/>
      <w:sz w:val="80"/>
      <w:szCs w:val="20"/>
    </w:rPr>
  </w:style>
  <w:style w:type="character" w:customStyle="1" w:styleId="UnresolvedMention1">
    <w:name w:val="Unresolved Mention1"/>
    <w:basedOn w:val="a1"/>
    <w:uiPriority w:val="99"/>
    <w:rsid w:val="00493940"/>
    <w:rPr>
      <w:color w:val="605E5C"/>
      <w:shd w:val="clear" w:color="auto" w:fill="E1DFDD"/>
    </w:rPr>
  </w:style>
  <w:style w:type="character" w:styleId="af0">
    <w:name w:val="Placeholder Text"/>
    <w:basedOn w:val="a1"/>
    <w:uiPriority w:val="99"/>
    <w:semiHidden/>
    <w:rsid w:val="00C05D49"/>
    <w:rPr>
      <w:color w:val="808080"/>
    </w:rPr>
  </w:style>
  <w:style w:type="character" w:customStyle="1" w:styleId="CHNAMESBPTitle">
    <w:name w:val="CHNAME_SBP_Title"/>
    <w:basedOn w:val="a1"/>
    <w:uiPriority w:val="1"/>
    <w:rsid w:val="00C05D49"/>
    <w:rPr>
      <w:rFonts w:ascii="Georgia" w:eastAsiaTheme="majorEastAsia" w:hAnsi="Georgia" w:cstheme="majorBidi"/>
      <w:color w:val="006691"/>
      <w:spacing w:val="5"/>
      <w:kern w:val="28"/>
      <w:sz w:val="80"/>
      <w:szCs w:val="80"/>
    </w:rPr>
  </w:style>
  <w:style w:type="character" w:customStyle="1" w:styleId="AuditTypeSBP">
    <w:name w:val="Audit_Type_SBP"/>
    <w:basedOn w:val="a1"/>
    <w:uiPriority w:val="1"/>
    <w:rsid w:val="00C05D49"/>
    <w:rPr>
      <w:color w:val="006691"/>
    </w:rPr>
  </w:style>
  <w:style w:type="character" w:customStyle="1" w:styleId="SBRCHNAME">
    <w:name w:val="SBR_CH_NAME"/>
    <w:basedOn w:val="CHNAMESBPTitle"/>
    <w:uiPriority w:val="1"/>
    <w:rsid w:val="00EF72B4"/>
    <w:rPr>
      <w:rFonts w:ascii="Georgia" w:eastAsiaTheme="majorEastAsia" w:hAnsi="Georgia" w:cstheme="majorBidi"/>
      <w:color w:val="006691"/>
      <w:spacing w:val="5"/>
      <w:kern w:val="28"/>
      <w:sz w:val="80"/>
      <w:szCs w:val="80"/>
    </w:rPr>
  </w:style>
  <w:style w:type="character" w:customStyle="1" w:styleId="SBRAuditType">
    <w:name w:val="SBR_Audit_Type"/>
    <w:basedOn w:val="AuditTypeSBP"/>
    <w:uiPriority w:val="1"/>
    <w:rsid w:val="00EF72B4"/>
    <w:rPr>
      <w:color w:val="006691"/>
    </w:rPr>
  </w:style>
  <w:style w:type="character" w:customStyle="1" w:styleId="NEWSBRCH">
    <w:name w:val="NEW_SBR_CH"/>
    <w:uiPriority w:val="1"/>
    <w:rsid w:val="005B0801"/>
    <w:rPr>
      <w:rFonts w:asciiTheme="majorHAnsi" w:hAnsiTheme="majorHAnsi"/>
      <w:vanish w:val="0"/>
      <w:color w:val="00698C"/>
      <w:sz w:val="80"/>
    </w:rPr>
  </w:style>
</w:styles>
</file>

<file path=word/webSettings.xml><?xml version="1.0" encoding="utf-8"?>
<w:webSettings xmlns:r="http://schemas.openxmlformats.org/officeDocument/2006/relationships" xmlns:w="http://schemas.openxmlformats.org/wordprocessingml/2006/main">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yperlink" Target="mailto:n.melnikova@starwoodnn.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bp-cert.org/documents/standards-documents/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81F95-7C00-4C42-BA15-980B43B0A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SBP.dotx</Template>
  <TotalTime>0</TotalTime>
  <Pages>20</Pages>
  <Words>2364</Words>
  <Characters>13475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Пользователь Windows</cp:lastModifiedBy>
  <cp:revision>2</cp:revision>
  <cp:lastPrinted>2020-04-14T11:44:00Z</cp:lastPrinted>
  <dcterms:created xsi:type="dcterms:W3CDTF">2020-08-10T14:54:00Z</dcterms:created>
  <dcterms:modified xsi:type="dcterms:W3CDTF">2020-08-10T14:54:00Z</dcterms:modified>
</cp:coreProperties>
</file>